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7" w:line="232" w:lineRule="auto"/>
        <w:ind w:left="22" w:right="484" w:firstLine="413"/>
        <w:jc w:val="center"/>
        <w:outlineLvl w:val="0"/>
        <w:rPr>
          <w:b/>
          <w:bCs/>
          <w:spacing w:val="4"/>
          <w:sz w:val="43"/>
          <w:szCs w:val="43"/>
        </w:rPr>
      </w:pPr>
      <w:r>
        <w:rPr>
          <w:rFonts w:hint="eastAsia"/>
          <w:b/>
          <w:bCs/>
          <w:spacing w:val="9"/>
          <w:sz w:val="43"/>
          <w:szCs w:val="43"/>
          <w:lang w:val="en-US" w:eastAsia="zh-CN"/>
        </w:rPr>
        <w:t>发电机维修</w:t>
      </w:r>
      <w:r>
        <w:rPr>
          <w:b/>
          <w:bCs/>
          <w:spacing w:val="9"/>
          <w:sz w:val="43"/>
          <w:szCs w:val="43"/>
        </w:rPr>
        <w:t>项目需求</w:t>
      </w:r>
      <w:r>
        <w:rPr>
          <w:b/>
          <w:bCs/>
          <w:spacing w:val="4"/>
          <w:sz w:val="43"/>
          <w:szCs w:val="43"/>
        </w:rPr>
        <w:t xml:space="preserve"> </w:t>
      </w:r>
    </w:p>
    <w:p>
      <w:pPr>
        <w:pStyle w:val="2"/>
        <w:spacing w:before="87" w:line="232" w:lineRule="auto"/>
        <w:ind w:right="484"/>
        <w:jc w:val="both"/>
        <w:outlineLvl w:val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一、项目内容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9" w:line="240" w:lineRule="auto"/>
        <w:ind w:left="35"/>
        <w:textAlignment w:val="baseline"/>
      </w:pPr>
      <w:r>
        <w:rPr>
          <w:spacing w:val="-3"/>
        </w:rPr>
        <w:t>1.   名词解释 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40" w:lineRule="auto"/>
        <w:ind w:left="520"/>
        <w:textAlignment w:val="baseline"/>
      </w:pPr>
      <w:r>
        <w:rPr>
          <w:spacing w:val="-7"/>
        </w:rPr>
        <w:t>甲方 ：广东省英德市人民医院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240" w:lineRule="auto"/>
        <w:ind w:left="510"/>
        <w:textAlignment w:val="baseline"/>
      </w:pPr>
      <w:r>
        <w:rPr>
          <w:spacing w:val="-7"/>
          <w:position w:val="20"/>
        </w:rPr>
        <w:t>乙方 ：提交项目报价的供应商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ind w:left="26"/>
        <w:textAlignment w:val="baseline"/>
      </w:pPr>
      <w:r>
        <w:rPr>
          <w:spacing w:val="-5"/>
        </w:rPr>
        <w:t>2.   工期 ：合同签订之日起</w:t>
      </w:r>
      <w:r>
        <w:rPr>
          <w:rFonts w:hint="eastAsia"/>
          <w:spacing w:val="-5"/>
          <w:lang w:val="en-US" w:eastAsia="zh-CN"/>
        </w:rPr>
        <w:t>15</w:t>
      </w:r>
      <w:r>
        <w:rPr>
          <w:spacing w:val="-5"/>
        </w:rPr>
        <w:t xml:space="preserve"> 天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240" w:lineRule="auto"/>
        <w:ind w:left="30"/>
        <w:textAlignment w:val="baseline"/>
        <w:rPr>
          <w:spacing w:val="-2"/>
        </w:rPr>
      </w:pPr>
      <w:r>
        <w:rPr>
          <w:spacing w:val="-2"/>
        </w:rPr>
        <w:t>3.   项目范围 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240" w:lineRule="auto"/>
        <w:ind w:left="425" w:leftChars="0" w:hanging="425" w:firstLineChars="0"/>
        <w:textAlignment w:val="baseline"/>
        <w:rPr>
          <w:rFonts w:hint="eastAsia"/>
          <w:lang w:eastAsia="zh-CN"/>
        </w:rPr>
      </w:pPr>
      <w:r>
        <w:t>城南门诊90KW三菱发电机组</w:t>
      </w:r>
      <w:r>
        <w:rPr>
          <w:rFonts w:hint="eastAsia"/>
          <w:lang w:val="en-US" w:eastAsia="zh-CN"/>
        </w:rPr>
        <w:t>漏油维修</w:t>
      </w:r>
      <w:r>
        <w:rPr>
          <w:rFonts w:hint="eastAsia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240" w:lineRule="auto"/>
        <w:ind w:left="425" w:leftChars="0" w:hanging="425" w:firstLineChars="0"/>
        <w:textAlignment w:val="baseline"/>
        <w:rPr>
          <w:rFonts w:hint="eastAsia"/>
          <w:lang w:eastAsia="zh-CN"/>
        </w:rPr>
      </w:pPr>
      <w:r>
        <w:t>旧电房500KW康明斯发电机组运行时风扇轮毂部位异响</w:t>
      </w:r>
      <w:r>
        <w:rPr>
          <w:rFonts w:hint="eastAsia"/>
          <w:lang w:val="en-US" w:eastAsia="zh-CN"/>
        </w:rPr>
        <w:t>维修；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240" w:lineRule="auto"/>
        <w:ind w:left="425" w:leftChars="0" w:hanging="425" w:firstLineChars="0"/>
        <w:textAlignment w:val="baseline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外科楼1200kw康明斯发电机组：1#和3#两个机组的市电孚充模块故障维修更换。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240" w:lineRule="auto"/>
        <w:ind w:left="16"/>
        <w:textAlignment w:val="baseline"/>
      </w:pPr>
      <w:r>
        <w:t>4.   项目类型：包工包料包干价</w:t>
      </w:r>
    </w:p>
    <w:p>
      <w:pPr>
        <w:pStyle w:val="2"/>
        <w:spacing w:before="331" w:line="183" w:lineRule="auto"/>
        <w:ind w:left="22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二、项目要求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0" w:line="240" w:lineRule="auto"/>
        <w:ind w:left="425" w:leftChars="0" w:hanging="425" w:firstLineChars="0"/>
        <w:textAlignment w:val="baseline"/>
      </w:pPr>
      <w:r>
        <w:t>城南门诊90KW三菱发电机组</w:t>
      </w:r>
      <w:r>
        <w:rPr>
          <w:rFonts w:hint="eastAsia"/>
          <w:lang w:val="en-US" w:eastAsia="zh-CN"/>
        </w:rPr>
        <w:t>漏油、</w:t>
      </w:r>
      <w:r>
        <w:t>旧电房500KW康明斯发电机组运行时风扇轮毂部位异响</w:t>
      </w:r>
      <w:r>
        <w:rPr>
          <w:rFonts w:hint="eastAsia"/>
          <w:lang w:val="en-US" w:eastAsia="zh-CN"/>
        </w:rPr>
        <w:t>、外科楼1#和3#1200kw康明斯发电机组市电孚充模块等故障的维修（含配件的更换及机组的调试运行）。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0" w:line="240" w:lineRule="auto"/>
        <w:ind w:left="425" w:leftChars="0" w:hanging="425" w:firstLineChars="0"/>
        <w:textAlignment w:val="baseline"/>
      </w:pPr>
      <w:r>
        <w:rPr>
          <w:rFonts w:hint="eastAsia"/>
          <w:spacing w:val="-2"/>
          <w:lang w:val="en-US" w:eastAsia="zh-CN"/>
        </w:rPr>
        <w:t>工程量</w:t>
      </w:r>
      <w:r>
        <w:rPr>
          <w:spacing w:val="-2"/>
        </w:rPr>
        <w:t>见附件 ，</w:t>
      </w:r>
      <w:r>
        <w:rPr>
          <w:rFonts w:hint="eastAsia"/>
          <w:spacing w:val="-2"/>
          <w:lang w:val="en-US" w:eastAsia="zh-CN"/>
        </w:rPr>
        <w:t>配件材料采用原厂配件，</w:t>
      </w:r>
      <w:r>
        <w:rPr>
          <w:spacing w:val="-2"/>
        </w:rPr>
        <w:t>施工前乙方需向甲方提交</w:t>
      </w:r>
      <w:r>
        <w:rPr>
          <w:rFonts w:hint="eastAsia"/>
          <w:spacing w:val="-2"/>
          <w:lang w:val="en-US" w:eastAsia="zh-CN"/>
        </w:rPr>
        <w:t>配件</w:t>
      </w:r>
      <w:r>
        <w:rPr>
          <w:spacing w:val="-3"/>
        </w:rPr>
        <w:t>合格证及检验报告。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0" w:line="240" w:lineRule="auto"/>
        <w:ind w:left="425" w:leftChars="0" w:hanging="425" w:firstLineChars="0"/>
        <w:textAlignment w:val="baseline"/>
      </w:pPr>
      <w:r>
        <w:rPr>
          <w:rFonts w:hint="eastAsia"/>
          <w:spacing w:val="-3"/>
          <w:lang w:val="en-US" w:eastAsia="zh-CN"/>
        </w:rPr>
        <w:t>乙方在施工期间必须严格遵守甲方在消防、水电安全等方面的相关管理规定，确保安全施工。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6" w:line="240" w:lineRule="auto"/>
        <w:jc w:val="right"/>
        <w:textAlignment w:val="baseline"/>
      </w:pPr>
      <w:r>
        <w:rPr>
          <w:spacing w:val="-3"/>
          <w:position w:val="30"/>
        </w:rPr>
        <w:t>4.   乙方应为施工人员购买人员意外险（ 100</w:t>
      </w:r>
      <w:r>
        <w:rPr>
          <w:spacing w:val="-4"/>
          <w:position w:val="30"/>
        </w:rPr>
        <w:t xml:space="preserve"> 万/人</w:t>
      </w:r>
      <w:r>
        <w:rPr>
          <w:spacing w:val="-32"/>
          <w:position w:val="30"/>
        </w:rPr>
        <w:t>）</w:t>
      </w:r>
      <w:r>
        <w:rPr>
          <w:spacing w:val="-18"/>
          <w:position w:val="30"/>
        </w:rPr>
        <w:t xml:space="preserve"> </w:t>
      </w:r>
      <w:r>
        <w:rPr>
          <w:spacing w:val="-32"/>
          <w:position w:val="30"/>
        </w:rPr>
        <w:t>，</w:t>
      </w:r>
      <w:r>
        <w:rPr>
          <w:spacing w:val="-4"/>
          <w:position w:val="30"/>
        </w:rPr>
        <w:t>期限与项目合同期同步。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4"/>
        <w:textAlignment w:val="baseline"/>
        <w:rPr>
          <w:spacing w:val="-4"/>
        </w:rPr>
      </w:pPr>
      <w:r>
        <w:rPr>
          <w:spacing w:val="-3"/>
        </w:rPr>
        <w:t>5.   项目</w:t>
      </w:r>
      <w:r>
        <w:rPr>
          <w:rFonts w:hint="eastAsia"/>
          <w:spacing w:val="-3"/>
          <w:lang w:val="en-US" w:eastAsia="zh-CN"/>
        </w:rPr>
        <w:t>质保</w:t>
      </w:r>
      <w:r>
        <w:rPr>
          <w:spacing w:val="-3"/>
        </w:rPr>
        <w:t>期一年 ，自甲乙双方</w:t>
      </w:r>
      <w:r>
        <w:rPr>
          <w:spacing w:val="-4"/>
        </w:rPr>
        <w:t>验收之日起算。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4"/>
        <w:textAlignment w:val="baseline"/>
        <w:rPr>
          <w:rFonts w:hint="default"/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>6.   项目验收以甲方和第三方维保单位联合意见为准。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4"/>
        <w:textAlignment w:val="baseline"/>
        <w:rPr>
          <w:spacing w:val="-3"/>
        </w:rPr>
      </w:pPr>
    </w:p>
    <w:p>
      <w:pPr>
        <w:pStyle w:val="2"/>
        <w:spacing w:before="121" w:line="184" w:lineRule="auto"/>
        <w:ind w:left="22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三、费用及支付方式</w:t>
      </w:r>
    </w:p>
    <w:p>
      <w:pPr>
        <w:pStyle w:val="2"/>
        <w:spacing w:before="230" w:line="669" w:lineRule="exact"/>
        <w:ind w:left="35"/>
      </w:pPr>
      <w:r>
        <w:rPr>
          <w:spacing w:val="2"/>
          <w:position w:val="30"/>
        </w:rPr>
        <w:t>1.   项目费用包含项目实施过程中产生的安装/调试服务、</w:t>
      </w:r>
      <w:r>
        <w:rPr>
          <w:rFonts w:hint="eastAsia"/>
          <w:spacing w:val="2"/>
          <w:position w:val="30"/>
          <w:lang w:val="en-US" w:eastAsia="zh-CN"/>
        </w:rPr>
        <w:t>配件材料</w:t>
      </w:r>
      <w:r>
        <w:rPr>
          <w:spacing w:val="2"/>
          <w:position w:val="30"/>
        </w:rPr>
        <w:t>、</w:t>
      </w:r>
      <w:r>
        <w:rPr>
          <w:rFonts w:hint="eastAsia"/>
          <w:spacing w:val="2"/>
          <w:position w:val="30"/>
          <w:lang w:val="en-US" w:eastAsia="zh-CN"/>
        </w:rPr>
        <w:t>人员保险和其他要求部分的费用，甲方不再另行支付其他费用。</w:t>
      </w:r>
    </w:p>
    <w:p>
      <w:pPr>
        <w:pStyle w:val="2"/>
        <w:spacing w:before="265" w:line="624" w:lineRule="exact"/>
        <w:ind w:left="26"/>
      </w:pPr>
      <w:r>
        <w:rPr>
          <w:spacing w:val="1"/>
          <w:position w:val="26"/>
        </w:rPr>
        <w:t>2.   合同签订后支付合同金额的 30%作为预付款 ，完工验收并通过结算后支付</w:t>
      </w:r>
    </w:p>
    <w:p>
      <w:pPr>
        <w:pStyle w:val="2"/>
        <w:spacing w:before="1" w:line="225" w:lineRule="auto"/>
        <w:ind w:left="452"/>
      </w:pPr>
      <w:r>
        <w:rPr>
          <w:spacing w:val="-4"/>
        </w:rPr>
        <w:t>65% ，5%履约保证金在保修期满后支</w:t>
      </w:r>
      <w:r>
        <w:rPr>
          <w:spacing w:val="-5"/>
        </w:rPr>
        <w:t>付。</w:t>
      </w:r>
    </w:p>
    <w:sectPr>
      <w:pgSz w:w="11906" w:h="16839"/>
      <w:pgMar w:top="1283" w:right="1730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CF912"/>
    <w:multiLevelType w:val="singleLevel"/>
    <w:tmpl w:val="9D8CF91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D4C6CF3E"/>
    <w:multiLevelType w:val="singleLevel"/>
    <w:tmpl w:val="D4C6CF3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ViNzU4ODlhMDA1NDU4YTJjN2FjNjBhYTFjMDVmMmUifQ=="/>
  </w:docVars>
  <w:rsids>
    <w:rsidRoot w:val="00000000"/>
    <w:rsid w:val="250C4A19"/>
    <w:rsid w:val="3DDA44E1"/>
    <w:rsid w:val="49FD5713"/>
    <w:rsid w:val="581E1D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2024-03-25T16:14:00Z</dcterms:created>
  <dc:creator>cqye</dc:creator>
  <cp:lastModifiedBy>Nice°</cp:lastModifiedBy>
  <dcterms:modified xsi:type="dcterms:W3CDTF">2024-12-23T06:48:13Z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2024-11-18T15:29:11Z</vt:filetime>
  </property>
  <property fmtid="{D5CDD505-2E9C-101B-9397-08002B2CF9AE}" pid="4" name="KSOProductBuildVer">
    <vt:lpwstr>2052-12.1.0.15374</vt:lpwstr>
  </property>
  <property fmtid="{D5CDD505-2E9C-101B-9397-08002B2CF9AE}" pid="5" name="ICV">
    <vt:lpwstr>3C8468E582E7473C931DF792BD4F7B8A_12</vt:lpwstr>
  </property>
</Properties>
</file>