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A3F17">
      <w:pPr>
        <w:jc w:val="center"/>
        <w:rPr>
          <w:rFonts w:hint="eastAsia"/>
          <w:b/>
          <w:bCs/>
          <w:sz w:val="44"/>
          <w:szCs w:val="44"/>
          <w:lang w:val="en-US" w:eastAsia="zh-CN"/>
        </w:rPr>
      </w:pPr>
      <w:r>
        <w:rPr>
          <w:rFonts w:hint="eastAsia"/>
          <w:b/>
          <w:bCs/>
          <w:sz w:val="44"/>
          <w:szCs w:val="44"/>
          <w:lang w:val="en-US" w:eastAsia="zh-CN"/>
        </w:rPr>
        <w:t>广东省英德市人民医院</w:t>
      </w:r>
    </w:p>
    <w:p w14:paraId="4CF0414F">
      <w:pPr>
        <w:jc w:val="center"/>
        <w:rPr>
          <w:rFonts w:hint="eastAsia"/>
          <w:b/>
          <w:bCs/>
          <w:sz w:val="44"/>
          <w:szCs w:val="44"/>
          <w:lang w:val="en-US" w:eastAsia="zh-CN"/>
        </w:rPr>
      </w:pPr>
      <w:r>
        <w:rPr>
          <w:rFonts w:hint="eastAsia"/>
          <w:b/>
          <w:bCs/>
          <w:sz w:val="44"/>
          <w:szCs w:val="44"/>
          <w:lang w:val="en-US" w:eastAsia="zh-CN"/>
        </w:rPr>
        <w:t xml:space="preserve"> 试剂遴选项目需求调查服务、招标代理服务投标文件</w:t>
      </w:r>
    </w:p>
    <w:p w14:paraId="7FF63259">
      <w:pPr>
        <w:jc w:val="center"/>
        <w:rPr>
          <w:rFonts w:hint="eastAsia"/>
          <w:sz w:val="44"/>
          <w:szCs w:val="44"/>
          <w:lang w:val="en-US" w:eastAsia="zh-CN"/>
        </w:rPr>
      </w:pPr>
    </w:p>
    <w:p w14:paraId="1D273E8C">
      <w:pPr>
        <w:tabs>
          <w:tab w:val="left" w:pos="1558"/>
        </w:tabs>
        <w:ind w:firstLine="1920" w:firstLineChars="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14:paraId="54379966">
      <w:pPr>
        <w:tabs>
          <w:tab w:val="left" w:pos="1558"/>
        </w:tabs>
        <w:ind w:firstLine="1920" w:firstLineChars="600"/>
        <w:jc w:val="both"/>
        <w:rPr>
          <w:rFonts w:hint="eastAsia" w:ascii="仿宋_GB2312" w:hAnsi="仿宋_GB2312" w:eastAsia="仿宋_GB2312" w:cs="仿宋_GB2312"/>
          <w:sz w:val="32"/>
          <w:szCs w:val="32"/>
          <w:lang w:val="en-US" w:eastAsia="zh-CN"/>
        </w:rPr>
      </w:pPr>
    </w:p>
    <w:p w14:paraId="76DC0047">
      <w:pPr>
        <w:jc w:val="center"/>
        <w:rPr>
          <w:rFonts w:hint="eastAsia" w:ascii="仿宋_GB2312" w:hAnsi="仿宋_GB2312" w:eastAsia="仿宋_GB2312" w:cs="仿宋_GB2312"/>
          <w:sz w:val="32"/>
          <w:szCs w:val="32"/>
          <w:lang w:val="en-US" w:eastAsia="zh-CN"/>
        </w:rPr>
      </w:pPr>
    </w:p>
    <w:p w14:paraId="793A1E3D">
      <w:pPr>
        <w:jc w:val="center"/>
        <w:rPr>
          <w:rFonts w:hint="eastAsia" w:ascii="仿宋_GB2312" w:hAnsi="仿宋_GB2312" w:eastAsia="仿宋_GB2312" w:cs="仿宋_GB2312"/>
          <w:sz w:val="32"/>
          <w:szCs w:val="32"/>
          <w:lang w:val="en-US" w:eastAsia="zh-CN"/>
        </w:rPr>
      </w:pPr>
    </w:p>
    <w:p w14:paraId="4B7512C9">
      <w:pPr>
        <w:jc w:val="center"/>
        <w:rPr>
          <w:rFonts w:hint="eastAsia" w:ascii="仿宋_GB2312" w:hAnsi="仿宋_GB2312" w:eastAsia="仿宋_GB2312" w:cs="仿宋_GB2312"/>
          <w:sz w:val="32"/>
          <w:szCs w:val="32"/>
          <w:lang w:val="en-US" w:eastAsia="zh-CN"/>
        </w:rPr>
      </w:pPr>
    </w:p>
    <w:p w14:paraId="00266ACF">
      <w:pPr>
        <w:jc w:val="center"/>
        <w:rPr>
          <w:rFonts w:hint="eastAsia" w:ascii="仿宋_GB2312" w:hAnsi="仿宋_GB2312" w:eastAsia="仿宋_GB2312" w:cs="仿宋_GB2312"/>
          <w:sz w:val="32"/>
          <w:szCs w:val="32"/>
          <w:lang w:val="en-US" w:eastAsia="zh-CN"/>
        </w:rPr>
      </w:pPr>
    </w:p>
    <w:p w14:paraId="260BFA2F">
      <w:pPr>
        <w:jc w:val="center"/>
        <w:rPr>
          <w:rFonts w:hint="eastAsia"/>
          <w:sz w:val="32"/>
          <w:szCs w:val="32"/>
          <w:lang w:val="en-US" w:eastAsia="zh-CN"/>
        </w:rPr>
      </w:pPr>
      <w:r>
        <w:rPr>
          <w:rFonts w:hint="eastAsia"/>
          <w:sz w:val="32"/>
          <w:szCs w:val="32"/>
          <w:lang w:val="en-US" w:eastAsia="zh-CN"/>
        </w:rPr>
        <w:t xml:space="preserve">投标单位：  xxxxxxxxxxxxxx（盖章） </w:t>
      </w:r>
    </w:p>
    <w:p w14:paraId="4D813664">
      <w:pPr>
        <w:jc w:val="center"/>
        <w:rPr>
          <w:rFonts w:hint="eastAsia"/>
          <w:sz w:val="32"/>
          <w:szCs w:val="32"/>
          <w:lang w:val="en-US" w:eastAsia="zh-CN"/>
        </w:rPr>
      </w:pPr>
      <w:r>
        <w:rPr>
          <w:rFonts w:hint="eastAsia"/>
          <w:sz w:val="32"/>
          <w:szCs w:val="32"/>
          <w:lang w:val="en-US" w:eastAsia="zh-CN"/>
        </w:rPr>
        <w:t xml:space="preserve">     年  月   日</w:t>
      </w:r>
    </w:p>
    <w:p w14:paraId="22AFDEC8">
      <w:pPr>
        <w:jc w:val="center"/>
        <w:rPr>
          <w:rFonts w:hint="eastAsia"/>
          <w:sz w:val="32"/>
          <w:szCs w:val="32"/>
          <w:lang w:val="en-US" w:eastAsia="zh-CN"/>
        </w:rPr>
      </w:pPr>
    </w:p>
    <w:p w14:paraId="3E2FB86B">
      <w:pPr>
        <w:jc w:val="center"/>
        <w:rPr>
          <w:rFonts w:hint="eastAsia"/>
          <w:sz w:val="32"/>
          <w:szCs w:val="32"/>
          <w:lang w:val="en-US" w:eastAsia="zh-CN"/>
        </w:rPr>
      </w:pPr>
    </w:p>
    <w:p w14:paraId="75C61DE3">
      <w:pPr>
        <w:jc w:val="both"/>
        <w:rPr>
          <w:rFonts w:hint="eastAsia"/>
          <w:sz w:val="32"/>
          <w:szCs w:val="32"/>
          <w:lang w:val="en-US" w:eastAsia="zh-CN"/>
        </w:rPr>
      </w:pPr>
    </w:p>
    <w:p w14:paraId="45959A75">
      <w:pPr>
        <w:tabs>
          <w:tab w:val="left" w:pos="1003"/>
        </w:tabs>
        <w:jc w:val="left"/>
        <w:rPr>
          <w:rFonts w:hint="eastAsia"/>
          <w:sz w:val="32"/>
          <w:szCs w:val="32"/>
          <w:lang w:val="en-US" w:eastAsia="zh-CN"/>
        </w:rPr>
      </w:pPr>
      <w:r>
        <w:rPr>
          <w:rFonts w:hint="eastAsia"/>
          <w:sz w:val="32"/>
          <w:szCs w:val="32"/>
          <w:lang w:val="en-US" w:eastAsia="zh-CN"/>
        </w:rPr>
        <w:tab/>
      </w:r>
    </w:p>
    <w:p w14:paraId="5344891E">
      <w:pPr>
        <w:jc w:val="both"/>
        <w:rPr>
          <w:rFonts w:hint="eastAsia"/>
          <w:sz w:val="32"/>
          <w:szCs w:val="32"/>
          <w:lang w:val="en-US" w:eastAsia="zh-CN"/>
        </w:rPr>
      </w:pPr>
    </w:p>
    <w:p w14:paraId="30F0A625">
      <w:pPr>
        <w:jc w:val="center"/>
        <w:rPr>
          <w:rFonts w:hint="eastAsia"/>
          <w:sz w:val="32"/>
          <w:szCs w:val="32"/>
          <w:lang w:val="en-US" w:eastAsia="zh-CN"/>
        </w:rPr>
      </w:pPr>
    </w:p>
    <w:p w14:paraId="73B42A8B">
      <w:pPr>
        <w:jc w:val="center"/>
        <w:rPr>
          <w:rFonts w:hint="eastAsia"/>
          <w:sz w:val="32"/>
          <w:szCs w:val="32"/>
          <w:lang w:val="en-US" w:eastAsia="zh-CN"/>
        </w:rPr>
      </w:pPr>
    </w:p>
    <w:p w14:paraId="15DD55C3">
      <w:pPr>
        <w:jc w:val="center"/>
        <w:rPr>
          <w:rFonts w:hint="eastAsia"/>
          <w:sz w:val="32"/>
          <w:szCs w:val="32"/>
          <w:lang w:val="en-US" w:eastAsia="zh-CN"/>
        </w:rPr>
      </w:pPr>
    </w:p>
    <w:p w14:paraId="2005E075">
      <w:pPr>
        <w:jc w:val="both"/>
        <w:rPr>
          <w:rFonts w:hint="eastAsia"/>
          <w:sz w:val="21"/>
          <w:szCs w:val="21"/>
          <w:lang w:val="en-US" w:eastAsia="zh-CN"/>
        </w:rPr>
      </w:pPr>
      <w:r>
        <w:rPr>
          <w:rFonts w:hint="eastAsia"/>
          <w:sz w:val="21"/>
          <w:szCs w:val="21"/>
          <w:lang w:val="en-US" w:eastAsia="zh-CN"/>
        </w:rPr>
        <w:t xml:space="preserve">                                  </w:t>
      </w:r>
    </w:p>
    <w:p w14:paraId="3F865E15">
      <w:pPr>
        <w:jc w:val="both"/>
        <w:rPr>
          <w:rFonts w:hint="eastAsia"/>
          <w:sz w:val="21"/>
          <w:szCs w:val="21"/>
          <w:lang w:val="en-US" w:eastAsia="zh-CN"/>
        </w:rPr>
      </w:pPr>
    </w:p>
    <w:p w14:paraId="600603FA">
      <w:pPr>
        <w:jc w:val="both"/>
        <w:rPr>
          <w:rFonts w:hint="eastAsia"/>
          <w:sz w:val="21"/>
          <w:szCs w:val="21"/>
          <w:lang w:val="en-US" w:eastAsia="zh-CN"/>
        </w:rPr>
      </w:pPr>
    </w:p>
    <w:p w14:paraId="7BCCF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2"/>
          <w:szCs w:val="32"/>
          <w:lang w:val="en-US" w:eastAsia="zh-CN"/>
        </w:rPr>
      </w:pPr>
    </w:p>
    <w:p w14:paraId="0D0FFD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2"/>
          <w:szCs w:val="32"/>
          <w:lang w:val="en-US" w:eastAsia="zh-CN"/>
        </w:rPr>
      </w:pPr>
      <w:r>
        <w:rPr>
          <w:rFonts w:hint="eastAsia"/>
          <w:b/>
          <w:bCs/>
          <w:sz w:val="32"/>
          <w:szCs w:val="32"/>
          <w:lang w:val="en-US" w:eastAsia="zh-CN"/>
        </w:rPr>
        <w:t>投 标 须 知</w:t>
      </w:r>
    </w:p>
    <w:p w14:paraId="06FC48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 xml:space="preserve">1、招标人：广东省英德市人民医院   </w:t>
      </w:r>
    </w:p>
    <w:p w14:paraId="0B6814D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2、投标人的资格要求</w:t>
      </w:r>
    </w:p>
    <w:p w14:paraId="43E23E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投标人应具备承担本标项目的资质条件、有资质、有能力、信誉好，具备符合完成相应项目规定所需的企业资质。</w:t>
      </w:r>
    </w:p>
    <w:p w14:paraId="34C1972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lang w:val="en-US" w:eastAsia="zh-CN"/>
        </w:rPr>
        <w:t xml:space="preserve">3、投标文件接收截至日期：2025年  </w:t>
      </w:r>
      <w:r>
        <w:rPr>
          <w:rFonts w:hint="eastAsia"/>
          <w:sz w:val="28"/>
          <w:szCs w:val="28"/>
          <w:highlight w:val="none"/>
          <w:lang w:val="en-US" w:eastAsia="zh-CN"/>
        </w:rPr>
        <w:t>月  日17时00分。（邮寄的标书以实际签收时间为准。）</w:t>
      </w:r>
    </w:p>
    <w:p w14:paraId="20C682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highlight w:val="none"/>
          <w:lang w:val="en-US" w:eastAsia="zh-CN"/>
        </w:rPr>
        <w:t>4、投标书份数</w:t>
      </w:r>
    </w:p>
    <w:p w14:paraId="477014A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highlight w:val="none"/>
          <w:lang w:val="en-US" w:eastAsia="zh-CN"/>
        </w:rPr>
        <w:t xml:space="preserve">纸质标书正本壹份，每一页纸质资料加盖公章。 </w:t>
      </w:r>
    </w:p>
    <w:p w14:paraId="313B59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highlight w:val="none"/>
          <w:lang w:val="en-US" w:eastAsia="zh-CN"/>
        </w:rPr>
      </w:pPr>
      <w:r>
        <w:rPr>
          <w:rFonts w:hint="eastAsia"/>
          <w:sz w:val="28"/>
          <w:szCs w:val="28"/>
          <w:highlight w:val="none"/>
          <w:lang w:val="en-US" w:eastAsia="zh-CN"/>
        </w:rPr>
        <w:t>5、投标书的密封</w:t>
      </w:r>
    </w:p>
    <w:p w14:paraId="132F6D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投标人应将纸质投标文件密封，在骑缝处和封条上加盖投标人公章。</w:t>
      </w:r>
    </w:p>
    <w:p w14:paraId="30DACE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6、迟交的投标文件</w:t>
      </w:r>
    </w:p>
    <w:p w14:paraId="7166B06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招标人在规定的投标截止时间以后收到的投标文件，将被拒绝并退还给投标人。</w:t>
      </w:r>
    </w:p>
    <w:p w14:paraId="01C270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7、投标文件的有效性</w:t>
      </w:r>
    </w:p>
    <w:p w14:paraId="3F79E3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7.1开标时，投标文件出现下列情形之一的，应当作为无效投标文件，不得进入评标程序。</w:t>
      </w:r>
    </w:p>
    <w:p w14:paraId="794933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7.1.1投标文件未按照本须知第5条的要求装订、密封和标记的；</w:t>
      </w:r>
    </w:p>
    <w:p w14:paraId="07A36B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7.1.2投标文件有关内容未按招标文件要求加盖投标人印章的；</w:t>
      </w:r>
    </w:p>
    <w:p w14:paraId="14E439F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7.1.3投标文件的关键内容字迹模糊、无法辨认的；</w:t>
      </w:r>
    </w:p>
    <w:p w14:paraId="00685CC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7.1.4自行更改项目内容的；</w:t>
      </w:r>
    </w:p>
    <w:p w14:paraId="009A86A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7.1.5未按招标文件格式提供投标书的。</w:t>
      </w:r>
    </w:p>
    <w:p w14:paraId="685BD1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8、评标办法</w:t>
      </w:r>
    </w:p>
    <w:p w14:paraId="41F10C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8.1评标小组首先对投标文件的有效性进行符合性评审，对不符合招标文件实质性要求的投标文件不再评审。</w:t>
      </w:r>
    </w:p>
    <w:p w14:paraId="122406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8.2 所有有效的投标文件，采用</w:t>
      </w:r>
      <w:r>
        <w:rPr>
          <w:rFonts w:hint="eastAsia"/>
          <w:color w:val="auto"/>
          <w:sz w:val="28"/>
          <w:szCs w:val="28"/>
          <w:highlight w:val="none"/>
          <w:lang w:val="en-US" w:eastAsia="zh-CN"/>
        </w:rPr>
        <w:t>最低价评标法/综合评标法</w:t>
      </w:r>
      <w:r>
        <w:rPr>
          <w:rFonts w:hint="eastAsia"/>
          <w:sz w:val="28"/>
          <w:szCs w:val="28"/>
          <w:lang w:val="en-US" w:eastAsia="zh-CN"/>
        </w:rPr>
        <w:t>进行评标。</w:t>
      </w:r>
    </w:p>
    <w:p w14:paraId="60D881D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9、中标通知书</w:t>
      </w:r>
    </w:p>
    <w:p w14:paraId="50971F0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中标人确定后，采购部门通知中标单位。</w:t>
      </w:r>
    </w:p>
    <w:p w14:paraId="27BD35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10、价款调整和结算</w:t>
      </w:r>
    </w:p>
    <w:p w14:paraId="1BE209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r>
        <w:rPr>
          <w:rFonts w:hint="eastAsia"/>
          <w:sz w:val="28"/>
          <w:szCs w:val="28"/>
          <w:lang w:val="en-US" w:eastAsia="zh-CN"/>
        </w:rPr>
        <w:t>投标价不能高于最后一轮商务谈判价格，投标价在合同履约期间无论何种原因均不作调整。</w:t>
      </w:r>
    </w:p>
    <w:p w14:paraId="12A560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8"/>
          <w:szCs w:val="28"/>
          <w:lang w:val="en-US" w:eastAsia="zh-CN"/>
        </w:rPr>
      </w:pPr>
    </w:p>
    <w:p w14:paraId="4C111591">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投 标 书</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7117"/>
      </w:tblGrid>
      <w:tr w14:paraId="3EF4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5" w:type="dxa"/>
            <w:noWrap w:val="0"/>
            <w:vAlign w:val="center"/>
          </w:tcPr>
          <w:p w14:paraId="06BB82B8">
            <w:pPr>
              <w:jc w:val="center"/>
              <w:rPr>
                <w:rFonts w:hint="eastAsia" w:ascii="宋体" w:hAnsi="宋体" w:eastAsia="宋体"/>
                <w:b/>
                <w:color w:val="000000"/>
                <w:sz w:val="32"/>
                <w:szCs w:val="32"/>
                <w:shd w:val="clear" w:color="auto" w:fill="auto"/>
                <w:lang w:eastAsia="zh-CN"/>
              </w:rPr>
            </w:pPr>
            <w:r>
              <w:rPr>
                <w:rFonts w:hint="eastAsia" w:ascii="宋体" w:hAnsi="宋体"/>
                <w:b w:val="0"/>
                <w:bCs/>
                <w:color w:val="000000"/>
                <w:sz w:val="28"/>
                <w:szCs w:val="28"/>
                <w:shd w:val="clear" w:color="auto" w:fill="auto"/>
                <w:lang w:eastAsia="zh-CN"/>
              </w:rPr>
              <w:t>项目</w:t>
            </w:r>
          </w:p>
        </w:tc>
        <w:tc>
          <w:tcPr>
            <w:tcW w:w="7117" w:type="dxa"/>
            <w:noWrap w:val="0"/>
            <w:vAlign w:val="center"/>
          </w:tcPr>
          <w:p w14:paraId="3D0F7CE5">
            <w:pPr>
              <w:jc w:val="center"/>
              <w:rPr>
                <w:rFonts w:hint="default" w:ascii="宋体" w:hAnsi="宋体"/>
                <w:b/>
                <w:color w:val="000000"/>
                <w:sz w:val="32"/>
                <w:szCs w:val="32"/>
                <w:shd w:val="clear" w:color="auto" w:fill="auto"/>
                <w:lang w:val="en-US"/>
              </w:rPr>
            </w:pPr>
            <w:r>
              <w:rPr>
                <w:rStyle w:val="4"/>
                <w:rFonts w:hint="eastAsia"/>
                <w:lang w:val="en-US" w:eastAsia="zh-CN" w:bidi="ar"/>
              </w:rPr>
              <w:t xml:space="preserve"> 广东省英德市人民医院试剂遴选项目需求调查服务、招标代理服务</w:t>
            </w:r>
          </w:p>
        </w:tc>
      </w:tr>
      <w:tr w14:paraId="6867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50CBF206">
            <w:pPr>
              <w:jc w:val="both"/>
              <w:rPr>
                <w:rFonts w:hint="default" w:ascii="宋体" w:hAnsi="宋体"/>
                <w:color w:val="000000"/>
                <w:sz w:val="28"/>
                <w:szCs w:val="28"/>
                <w:lang w:val="en-US" w:eastAsia="zh-CN"/>
              </w:rPr>
            </w:pPr>
            <w:r>
              <w:rPr>
                <w:rFonts w:hint="eastAsia" w:ascii="宋体" w:hAnsi="宋体"/>
                <w:color w:val="000000"/>
                <w:sz w:val="28"/>
                <w:szCs w:val="28"/>
                <w:lang w:val="en-US" w:eastAsia="zh-CN"/>
              </w:rPr>
              <w:t>计费公式：</w:t>
            </w:r>
          </w:p>
          <w:p w14:paraId="370990E8">
            <w:pPr>
              <w:jc w:val="both"/>
              <w:rPr>
                <w:rFonts w:hint="eastAsia" w:ascii="宋体" w:hAnsi="宋体"/>
                <w:color w:val="000000"/>
                <w:sz w:val="28"/>
                <w:szCs w:val="28"/>
                <w:lang w:val="en-US" w:eastAsia="zh-CN"/>
              </w:rPr>
            </w:pPr>
          </w:p>
          <w:p w14:paraId="449793C6">
            <w:pPr>
              <w:jc w:val="both"/>
              <w:rPr>
                <w:rFonts w:hint="eastAsia" w:ascii="宋体" w:hAnsi="宋体"/>
                <w:color w:val="000000"/>
                <w:sz w:val="28"/>
                <w:szCs w:val="28"/>
                <w:lang w:val="en-US" w:eastAsia="zh-CN"/>
              </w:rPr>
            </w:pPr>
          </w:p>
          <w:p w14:paraId="0483DC91">
            <w:pPr>
              <w:jc w:val="both"/>
              <w:rPr>
                <w:rFonts w:hint="eastAsia" w:ascii="宋体" w:hAnsi="宋体"/>
                <w:color w:val="000000"/>
                <w:sz w:val="28"/>
                <w:szCs w:val="28"/>
                <w:lang w:val="en-US" w:eastAsia="zh-CN"/>
              </w:rPr>
            </w:pPr>
          </w:p>
          <w:p w14:paraId="55532816">
            <w:pPr>
              <w:jc w:val="both"/>
              <w:rPr>
                <w:rFonts w:hint="eastAsia" w:ascii="宋体" w:hAnsi="宋体"/>
                <w:color w:val="000000"/>
                <w:sz w:val="28"/>
                <w:szCs w:val="28"/>
                <w:lang w:val="en-US" w:eastAsia="zh-CN"/>
              </w:rPr>
            </w:pPr>
          </w:p>
          <w:p w14:paraId="68ECA952">
            <w:pPr>
              <w:jc w:val="both"/>
              <w:rPr>
                <w:rFonts w:hint="eastAsia" w:ascii="宋体" w:hAnsi="宋体"/>
                <w:color w:val="000000"/>
                <w:sz w:val="28"/>
                <w:szCs w:val="28"/>
                <w:lang w:val="en-US" w:eastAsia="zh-CN"/>
              </w:rPr>
            </w:pPr>
          </w:p>
          <w:p w14:paraId="7574DBB1">
            <w:pPr>
              <w:jc w:val="both"/>
              <w:rPr>
                <w:rFonts w:hint="eastAsia" w:ascii="宋体" w:hAnsi="宋体"/>
                <w:color w:val="000000"/>
                <w:sz w:val="28"/>
                <w:szCs w:val="28"/>
                <w:lang w:val="en-US" w:eastAsia="zh-CN"/>
              </w:rPr>
            </w:pPr>
          </w:p>
          <w:p w14:paraId="5EF4DB40">
            <w:pPr>
              <w:jc w:val="both"/>
              <w:rPr>
                <w:rFonts w:hint="eastAsia" w:ascii="宋体" w:hAnsi="宋体"/>
                <w:color w:val="000000"/>
                <w:sz w:val="28"/>
                <w:szCs w:val="28"/>
                <w:lang w:val="en-US" w:eastAsia="zh-CN"/>
              </w:rPr>
            </w:pPr>
            <w:bookmarkStart w:id="0" w:name="_GoBack"/>
            <w:bookmarkEnd w:id="0"/>
            <w:r>
              <w:rPr>
                <w:rFonts w:hint="eastAsia" w:ascii="宋体" w:hAnsi="宋体"/>
                <w:color w:val="000000"/>
                <w:sz w:val="28"/>
                <w:szCs w:val="28"/>
                <w:lang w:val="en-US" w:eastAsia="zh-CN"/>
              </w:rPr>
              <w:t>投标下浮率：</w:t>
            </w:r>
          </w:p>
        </w:tc>
      </w:tr>
      <w:tr w14:paraId="2C05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4356BF28">
            <w:pPr>
              <w:jc w:val="left"/>
              <w:rPr>
                <w:rFonts w:hint="eastAsia" w:ascii="宋体" w:hAnsi="宋体"/>
                <w:color w:val="000000"/>
                <w:sz w:val="28"/>
                <w:szCs w:val="28"/>
                <w:lang w:val="en-US" w:eastAsia="zh-CN"/>
              </w:rPr>
            </w:pPr>
            <w:r>
              <w:rPr>
                <w:rFonts w:hint="eastAsia" w:ascii="宋体" w:hAnsi="宋体"/>
                <w:color w:val="000000"/>
                <w:sz w:val="28"/>
                <w:szCs w:val="28"/>
                <w:lang w:val="en-US" w:eastAsia="zh-CN"/>
              </w:rPr>
              <w:t>投标单位（盖章）：                     法人签章：</w:t>
            </w:r>
          </w:p>
          <w:p w14:paraId="77B2FDDB">
            <w:pPr>
              <w:jc w:val="left"/>
              <w:rPr>
                <w:rFonts w:hint="eastAsia" w:ascii="宋体" w:hAnsi="宋体"/>
                <w:color w:val="000000"/>
                <w:sz w:val="28"/>
                <w:szCs w:val="28"/>
                <w:lang w:val="en-US" w:eastAsia="zh-CN"/>
              </w:rPr>
            </w:pPr>
          </w:p>
        </w:tc>
      </w:tr>
      <w:tr w14:paraId="34C2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2F0932D6">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 xml:space="preserve">联系人：                    </w:t>
            </w:r>
          </w:p>
        </w:tc>
      </w:tr>
      <w:tr w14:paraId="3E1C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522" w:type="dxa"/>
            <w:gridSpan w:val="2"/>
            <w:noWrap w:val="0"/>
            <w:vAlign w:val="center"/>
          </w:tcPr>
          <w:p w14:paraId="49ED2FAA">
            <w:pPr>
              <w:jc w:val="left"/>
              <w:rPr>
                <w:rFonts w:hint="eastAsia" w:ascii="宋体" w:hAnsi="宋体" w:eastAsia="宋体" w:cs="Times New Roman"/>
                <w:color w:val="000000"/>
                <w:kern w:val="2"/>
                <w:sz w:val="28"/>
                <w:szCs w:val="28"/>
                <w:lang w:val="en-US" w:eastAsia="zh-CN" w:bidi="ar-SA"/>
              </w:rPr>
            </w:pPr>
            <w:r>
              <w:rPr>
                <w:rFonts w:hint="eastAsia" w:ascii="宋体" w:hAnsi="宋体"/>
                <w:color w:val="000000"/>
                <w:sz w:val="28"/>
                <w:szCs w:val="28"/>
                <w:lang w:val="en-US" w:eastAsia="zh-CN"/>
              </w:rPr>
              <w:t>联系电话：</w:t>
            </w:r>
          </w:p>
        </w:tc>
      </w:tr>
    </w:tbl>
    <w:p w14:paraId="4B80E3BA"/>
    <w:p w14:paraId="05BA8DB1">
      <w:pPr>
        <w:jc w:val="left"/>
        <w:rPr>
          <w:rFonts w:hint="eastAsia"/>
          <w:lang w:val="en-US" w:eastAsia="zh-CN"/>
        </w:rPr>
      </w:pPr>
      <w:r>
        <w:rPr>
          <w:rFonts w:hint="eastAsia"/>
          <w:lang w:val="en-US" w:eastAsia="zh-CN"/>
        </w:rPr>
        <w:t>备注：服务费参照按国家发展计划委员会颁发的[2002]1980号文《招标代理服务收费管理暂行办法》及[2011]534号文《国家发改委关于降低部分建设项目收费标准规范收费行为等有关问题的通知》的有关规定计算后下浮不低于50%。</w:t>
      </w:r>
    </w:p>
    <w:p w14:paraId="55597B5C">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MmQ3MTNiZTcxOTUzMmM5YWUyOWYwMzJiOTE1MzIifQ=="/>
  </w:docVars>
  <w:rsids>
    <w:rsidRoot w:val="0A936F6D"/>
    <w:rsid w:val="0A936F6D"/>
    <w:rsid w:val="375032AC"/>
    <w:rsid w:val="5660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autoRedefine/>
    <w:qFormat/>
    <w:uiPriority w:val="0"/>
    <w:rPr>
      <w:rFonts w:hint="eastAsia" w:ascii="仿宋" w:hAnsi="仿宋" w:eastAsia="仿宋" w:cs="仿宋"/>
      <w:b/>
      <w:color w:val="000000"/>
      <w:sz w:val="26"/>
      <w:szCs w:val="2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643</Words>
  <Characters>688</Characters>
  <Lines>0</Lines>
  <Paragraphs>0</Paragraphs>
  <TotalTime>13</TotalTime>
  <ScaleCrop>false</ScaleCrop>
  <LinksUpToDate>false</LinksUpToDate>
  <CharactersWithSpaces>794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2024-03-04T08:30:00Z</dcterms:created>
  <dc:creator>Administrator</dc:creator>
  <cp:lastModifiedBy>廖志伟</cp:lastModifiedBy>
  <dcterms:modified xsi:type="dcterms:W3CDTF">2025-02-24T02:38:54Z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5B47CF7A416A4D91AAC247F0DE544ED5_13</vt:lpwstr>
  </property>
  <property fmtid="{D5CDD505-2E9C-101B-9397-08002B2CF9AE}" pid="4" name="KSOTemplateDocerSaveRecord">
    <vt:lpwstr>eyJoZGlkIjoiYjk5ODM0YmMxOWJiYWQyNDU4MGIzYWRmYTA0ZmI5NDciLCJ1c2VySWQiOiIzNDM3NDc3MzQifQ==</vt:lpwstr>
  </property>
</Properties>
</file>