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b/>
        </w:rPr>
        <w:t>二、采购内容</w:t>
      </w:r>
    </w:p>
    <w:p>
      <w:r>
        <w:t>2台双机数据库服务器及配套实施服务、运维服务。</w:t>
      </w:r>
    </w:p>
    <w:p>
      <w:pPr>
        <w:pStyle w:val="2"/>
      </w:pPr>
      <w:r>
        <w:rPr>
          <w:b/>
        </w:rPr>
        <w:t>三、技术参数及服务要求</w:t>
      </w:r>
    </w:p>
    <w:p>
      <w:pPr>
        <w:pStyle w:val="4"/>
        <w:numPr>
          <w:ilvl w:val="4"/>
          <w:numId w:val="0"/>
        </w:numPr>
        <w:ind w:leftChars="200"/>
      </w:pPr>
      <w:r>
        <w:rPr>
          <w:b/>
        </w:rPr>
        <w:t>（一）硬件配置要求</w:t>
      </w:r>
    </w:p>
    <w:tbl>
      <w:tblPr>
        <w:tblStyle w:val="5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289"/>
        <w:gridCol w:w="60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6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序号</w:t>
            </w:r>
          </w:p>
        </w:tc>
        <w:tc>
          <w:tcPr>
            <w:tcW w:w="773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配置项</w:t>
            </w:r>
          </w:p>
        </w:tc>
        <w:tc>
          <w:tcPr>
            <w:tcW w:w="3599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技术参数要求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CPU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 </w:t>
            </w:r>
            <w:r>
              <w:rPr>
                <w:b w:val="0"/>
                <w:color w:val="000000"/>
              </w:rPr>
              <w:t>1*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 Intel </w:t>
            </w:r>
            <w:r>
              <w:rPr>
                <w:b w:val="0"/>
                <w:color w:val="000000"/>
              </w:rPr>
              <w:t>4310</w:t>
            </w:r>
            <w:r>
              <w:rPr>
                <w:rFonts w:hint="eastAsia"/>
                <w:b w:val="0"/>
                <w:color w:val="000000"/>
                <w:lang w:val="en-US" w:eastAsia="zh-CN"/>
              </w:rPr>
              <w:t xml:space="preserve"> </w:t>
            </w:r>
            <w:r>
              <w:rPr>
                <w:b w:val="0"/>
                <w:color w:val="000000"/>
              </w:rPr>
              <w:t>2.1GHz/12核及以上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内存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128GB及以上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3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数据盘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2*3.2TB NVMe硬盘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4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系统盘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1*480GB M.2 SSD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5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网卡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4端口1GE电口 + 1*10GB双口万兆（含模块）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6" w:type="pc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6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电源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双电源（冗余配置）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6" w:type="pc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7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质保</w:t>
            </w:r>
          </w:p>
        </w:tc>
        <w:tc>
          <w:tcPr>
            <w:tcW w:w="3599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ind w:left="0" w:leftChars="0" w:firstLine="0" w:firstLineChars="0"/>
              <w:jc w:val="center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三年原厂质保（含硬件故障上门更换服务）</w:t>
            </w:r>
          </w:p>
        </w:tc>
      </w:tr>
    </w:tbl>
    <w:p>
      <w:pPr>
        <w:pStyle w:val="4"/>
        <w:numPr>
          <w:ilvl w:val="4"/>
          <w:numId w:val="0"/>
        </w:numPr>
        <w:ind w:leftChars="200"/>
      </w:pPr>
      <w:r>
        <w:rPr>
          <w:b/>
        </w:rPr>
        <w:t>（二）实施服务要求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部署虚拟化双机集群平台，实现服务器高可用架构；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配置CDP（持续数据保护）及定时备份组件，确保数据可靠性；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部署安全监控组件，实现硬件及系统运行状态实时监测；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协助客户完成数据库生产虚拟机部署及参数优化；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配置业务虚拟机备份策略，包含全量+增量备份方案；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提供项目软硬件使用与运维培训（不少于2次现场培训，含操作手册）。</w:t>
      </w:r>
    </w:p>
    <w:p>
      <w:pPr>
        <w:pStyle w:val="4"/>
        <w:numPr>
          <w:ilvl w:val="4"/>
          <w:numId w:val="0"/>
        </w:numPr>
        <w:ind w:leftChars="200"/>
      </w:pPr>
      <w:r>
        <w:rPr>
          <w:b/>
        </w:rPr>
        <w:t>（三）运维服务要求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提供为期1年的7×24小时远程技术支持；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提供1年现场应急故障处理服务（响应时间≤4小时，解决时间≤24小时）。</w:t>
      </w:r>
    </w:p>
    <w:p>
      <w:pPr>
        <w:pStyle w:val="2"/>
      </w:pPr>
      <w:r>
        <w:rPr>
          <w:b/>
        </w:rPr>
        <w:t>四、其他说明</w:t>
      </w:r>
    </w:p>
    <w:p>
      <w:pPr>
        <w:numPr>
          <w:ilvl w:val="0"/>
          <w:numId w:val="0"/>
        </w:numPr>
        <w:spacing w:before="0" w:beforeAutospacing="1" w:after="0" w:afterAutospacing="1"/>
        <w:ind w:leftChars="200"/>
      </w:pPr>
      <w:r>
        <w:t>设备需在合同签订后30日内完成交付、安装及调试；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DB962"/>
    <w:multiLevelType w:val="singleLevel"/>
    <w:tmpl w:val="BAFDB96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B7D8626"/>
    <w:multiLevelType w:val="singleLevel"/>
    <w:tmpl w:val="FB7D862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4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82954"/>
    <w:rsid w:val="6478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4"/>
    <w:basedOn w:val="1"/>
    <w:next w:val="3"/>
    <w:unhideWhenUsed/>
    <w:qFormat/>
    <w:uiPriority w:val="9"/>
    <w:pPr>
      <w:keepNext/>
      <w:keepLines/>
      <w:numPr>
        <w:ilvl w:val="3"/>
        <w:numId w:val="0"/>
      </w:numPr>
      <w:tabs>
        <w:tab w:val="left" w:pos="0"/>
      </w:tabs>
      <w:spacing w:before="200" w:after="0"/>
      <w:ind w:firstLine="402"/>
      <w:outlineLvl w:val="3"/>
    </w:pPr>
    <w:rPr>
      <w:rFonts w:ascii="微软雅黑" w:hAnsi="微软雅黑" w:eastAsia="微软雅黑" w:cstheme="majorBidi"/>
      <w:bCs/>
      <w:i/>
      <w:color w:val="auto"/>
    </w:rPr>
  </w:style>
  <w:style w:type="paragraph" w:styleId="4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ind w:firstLine="402"/>
      <w:outlineLvl w:val="4"/>
    </w:pPr>
    <w:rPr>
      <w:rFonts w:ascii="微软雅黑" w:hAnsi="微软雅黑" w:eastAsia="微软雅黑" w:cstheme="majorBidi"/>
      <w:iCs/>
      <w:color w:val="auto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  <w:ind w:firstLine="560" w:firstLineChars="20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2025-07-24T03:58:00Z</dcterms:created>
  <dc:creator>Administrator</dc:creator>
  <cp:lastModifiedBy>Administrator</cp:lastModifiedBy>
  <dcterms:modified xsi:type="dcterms:W3CDTF">2025-07-24T03:58:15Z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57E0AB2228884EA49AE75B1F3ED48CE9</vt:lpwstr>
  </property>
</Properties>
</file>