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宋体" w:eastAsia="仿宋_GB2312"/>
          <w:b/>
          <w:sz w:val="44"/>
          <w:szCs w:val="44"/>
        </w:rPr>
      </w:pPr>
      <w:bookmarkStart w:id="0" w:name="_GoBack"/>
      <w:bookmarkEnd w:id="0"/>
      <w:r>
        <w:rPr>
          <w:rFonts w:hint="eastAsia" w:ascii="仿宋_GB2312" w:hAnsi="宋体" w:eastAsia="仿宋_GB2312"/>
          <w:b/>
          <w:sz w:val="44"/>
          <w:szCs w:val="44"/>
          <w:lang w:eastAsia="zh-CN"/>
        </w:rPr>
        <w:t>生日蛋糕卡采购</w:t>
      </w:r>
      <w:r>
        <w:rPr>
          <w:rFonts w:hint="eastAsia" w:ascii="仿宋_GB2312" w:hAnsi="宋体" w:eastAsia="仿宋_GB2312"/>
          <w:b/>
          <w:sz w:val="44"/>
          <w:szCs w:val="44"/>
        </w:rPr>
        <w:t>评分标</w:t>
      </w:r>
      <w:r>
        <w:rPr>
          <w:rFonts w:hint="eastAsia" w:ascii="仿宋_GB2312" w:hAnsi="宋体" w:eastAsia="仿宋_GB2312"/>
          <w:b/>
          <w:sz w:val="44"/>
          <w:szCs w:val="44"/>
          <w:lang w:eastAsia="zh-CN"/>
        </w:rPr>
        <w:t>准</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.商务评分标准（</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0分）</w:t>
      </w:r>
    </w:p>
    <w:tbl>
      <w:tblPr>
        <w:tblStyle w:val="6"/>
        <w:tblW w:w="9224"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19"/>
        <w:gridCol w:w="2318"/>
        <w:gridCol w:w="777"/>
        <w:gridCol w:w="57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648" w:hRule="atLeast"/>
          <w:jc w:val="center"/>
        </w:trPr>
        <w:tc>
          <w:tcPr>
            <w:tcW w:w="419" w:type="dxa"/>
            <w:tcMar>
              <w:top w:w="16" w:type="dxa"/>
              <w:left w:w="16" w:type="dxa"/>
              <w:bottom w:w="0" w:type="dxa"/>
              <w:right w:w="16" w:type="dxa"/>
            </w:tcMar>
            <w:vAlign w:val="center"/>
          </w:tcPr>
          <w:p>
            <w:pPr>
              <w:pStyle w:val="7"/>
              <w:keepNext w:val="0"/>
              <w:adjustRightInd/>
              <w:spacing w:before="0" w:after="0" w:line="240" w:lineRule="auto"/>
              <w:textAlignment w:val="auto"/>
              <w:rPr>
                <w:rFonts w:hint="eastAsia" w:ascii="仿宋" w:hAnsi="仿宋" w:eastAsia="仿宋" w:cs="仿宋"/>
                <w:b/>
                <w:snapToGrid/>
                <w:color w:val="auto"/>
                <w:spacing w:val="0"/>
                <w:kern w:val="2"/>
                <w:sz w:val="24"/>
                <w:szCs w:val="24"/>
              </w:rPr>
            </w:pPr>
            <w:r>
              <w:rPr>
                <w:rFonts w:hint="eastAsia" w:ascii="仿宋" w:hAnsi="仿宋" w:eastAsia="仿宋" w:cs="仿宋"/>
                <w:b/>
                <w:snapToGrid/>
                <w:color w:val="auto"/>
                <w:spacing w:val="0"/>
                <w:kern w:val="2"/>
                <w:sz w:val="24"/>
                <w:szCs w:val="24"/>
              </w:rPr>
              <w:t>序号</w:t>
            </w:r>
          </w:p>
        </w:tc>
        <w:tc>
          <w:tcPr>
            <w:tcW w:w="2318" w:type="dxa"/>
            <w:tcMar>
              <w:top w:w="16" w:type="dxa"/>
              <w:left w:w="16" w:type="dxa"/>
              <w:bottom w:w="0" w:type="dxa"/>
              <w:right w:w="16" w:type="dxa"/>
            </w:tcMar>
            <w:vAlign w:val="center"/>
          </w:tcPr>
          <w:p>
            <w:pPr>
              <w:pStyle w:val="7"/>
              <w:keepNext w:val="0"/>
              <w:adjustRightInd/>
              <w:spacing w:before="0" w:after="0" w:line="240" w:lineRule="auto"/>
              <w:textAlignment w:val="auto"/>
              <w:rPr>
                <w:rFonts w:hint="eastAsia" w:ascii="仿宋" w:hAnsi="仿宋" w:eastAsia="仿宋" w:cs="仿宋"/>
                <w:b/>
                <w:snapToGrid/>
                <w:color w:val="auto"/>
                <w:spacing w:val="0"/>
                <w:kern w:val="2"/>
                <w:sz w:val="24"/>
                <w:szCs w:val="24"/>
              </w:rPr>
            </w:pPr>
            <w:r>
              <w:rPr>
                <w:rFonts w:hint="eastAsia" w:ascii="仿宋" w:hAnsi="仿宋" w:eastAsia="仿宋" w:cs="仿宋"/>
                <w:b/>
                <w:snapToGrid/>
                <w:color w:val="auto"/>
                <w:spacing w:val="0"/>
                <w:kern w:val="2"/>
                <w:sz w:val="24"/>
                <w:szCs w:val="24"/>
              </w:rPr>
              <w:t>评审内容</w:t>
            </w:r>
          </w:p>
        </w:tc>
        <w:tc>
          <w:tcPr>
            <w:tcW w:w="777" w:type="dxa"/>
            <w:tcMar>
              <w:top w:w="16" w:type="dxa"/>
              <w:left w:w="16" w:type="dxa"/>
              <w:bottom w:w="0" w:type="dxa"/>
              <w:right w:w="16" w:type="dxa"/>
            </w:tcMar>
            <w:vAlign w:val="center"/>
          </w:tcPr>
          <w:p>
            <w:pPr>
              <w:pStyle w:val="7"/>
              <w:keepNext w:val="0"/>
              <w:adjustRightInd/>
              <w:spacing w:before="0" w:after="0" w:line="240" w:lineRule="auto"/>
              <w:textAlignment w:val="auto"/>
              <w:rPr>
                <w:rFonts w:hint="eastAsia" w:ascii="仿宋" w:hAnsi="仿宋" w:eastAsia="仿宋" w:cs="仿宋"/>
                <w:b/>
                <w:snapToGrid/>
                <w:color w:val="auto"/>
                <w:spacing w:val="0"/>
                <w:kern w:val="2"/>
                <w:sz w:val="24"/>
                <w:szCs w:val="24"/>
              </w:rPr>
            </w:pPr>
            <w:r>
              <w:rPr>
                <w:rFonts w:hint="eastAsia" w:ascii="仿宋" w:hAnsi="仿宋" w:eastAsia="仿宋" w:cs="仿宋"/>
                <w:b/>
                <w:snapToGrid/>
                <w:color w:val="auto"/>
                <w:spacing w:val="0"/>
                <w:kern w:val="2"/>
                <w:sz w:val="24"/>
                <w:szCs w:val="24"/>
              </w:rPr>
              <w:t>分值</w:t>
            </w:r>
          </w:p>
        </w:tc>
        <w:tc>
          <w:tcPr>
            <w:tcW w:w="5710" w:type="dxa"/>
            <w:tcMar>
              <w:top w:w="16" w:type="dxa"/>
              <w:left w:w="16" w:type="dxa"/>
              <w:bottom w:w="0" w:type="dxa"/>
              <w:right w:w="16" w:type="dxa"/>
            </w:tcMar>
            <w:vAlign w:val="center"/>
          </w:tcPr>
          <w:p>
            <w:pPr>
              <w:tabs>
                <w:tab w:val="left" w:pos="1302"/>
              </w:tabs>
              <w:snapToGrid w:val="0"/>
              <w:jc w:val="center"/>
              <w:rPr>
                <w:rFonts w:hint="eastAsia" w:ascii="仿宋" w:hAnsi="仿宋" w:eastAsia="仿宋" w:cs="仿宋"/>
                <w:b/>
                <w:snapToGrid w:val="0"/>
                <w:color w:val="auto"/>
                <w:sz w:val="24"/>
                <w:szCs w:val="24"/>
              </w:rPr>
            </w:pPr>
            <w:r>
              <w:rPr>
                <w:rFonts w:hint="eastAsia" w:ascii="仿宋" w:hAnsi="仿宋" w:eastAsia="仿宋" w:cs="仿宋"/>
                <w:b/>
                <w:color w:val="auto"/>
                <w:sz w:val="24"/>
                <w:szCs w:val="24"/>
              </w:rPr>
              <w:t>评分细则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951" w:hRule="atLeast"/>
          <w:jc w:val="center"/>
        </w:trPr>
        <w:tc>
          <w:tcPr>
            <w:tcW w:w="419"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318"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需求响应情况（满足需求中需要的资质）</w:t>
            </w:r>
          </w:p>
        </w:tc>
        <w:tc>
          <w:tcPr>
            <w:tcW w:w="777"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5710" w:type="dxa"/>
            <w:tcMar>
              <w:top w:w="16" w:type="dxa"/>
              <w:left w:w="16" w:type="dxa"/>
              <w:bottom w:w="0" w:type="dxa"/>
              <w:right w:w="16" w:type="dxa"/>
            </w:tcMar>
            <w:vAlign w:val="center"/>
          </w:tcPr>
          <w:p>
            <w:pPr>
              <w:tabs>
                <w:tab w:val="left" w:pos="1302"/>
              </w:tabs>
              <w:snapToGrid w:val="0"/>
              <w:jc w:val="left"/>
              <w:rPr>
                <w:rFonts w:hint="eastAsia" w:ascii="仿宋" w:hAnsi="仿宋" w:eastAsia="仿宋" w:cs="仿宋"/>
                <w:color w:val="auto"/>
                <w:sz w:val="24"/>
                <w:szCs w:val="24"/>
              </w:rPr>
            </w:pPr>
            <w:r>
              <w:rPr>
                <w:rFonts w:hint="eastAsia" w:ascii="仿宋" w:hAnsi="仿宋" w:eastAsia="仿宋" w:cs="仿宋"/>
                <w:bCs/>
                <w:color w:val="auto"/>
                <w:sz w:val="24"/>
                <w:szCs w:val="24"/>
              </w:rPr>
              <w:t>对本项目需求非常了解，完全响应</w:t>
            </w:r>
            <w:r>
              <w:rPr>
                <w:rFonts w:hint="eastAsia" w:ascii="仿宋" w:hAnsi="仿宋" w:eastAsia="仿宋" w:cs="仿宋"/>
                <w:color w:val="auto"/>
                <w:sz w:val="24"/>
                <w:szCs w:val="24"/>
              </w:rPr>
              <w:t>综合评价</w:t>
            </w:r>
            <w:r>
              <w:rPr>
                <w:rFonts w:hint="eastAsia" w:ascii="仿宋" w:hAnsi="仿宋" w:eastAsia="仿宋" w:cs="仿宋"/>
                <w:color w:val="auto"/>
                <w:sz w:val="24"/>
                <w:szCs w:val="24"/>
                <w:lang w:eastAsia="zh-CN"/>
              </w:rPr>
              <w:t>（即达到公告所要求的条件）</w:t>
            </w:r>
            <w:r>
              <w:rPr>
                <w:rFonts w:hint="eastAsia" w:ascii="仿宋" w:hAnsi="仿宋" w:eastAsia="仿宋" w:cs="仿宋"/>
                <w:bCs/>
                <w:color w:val="auto"/>
                <w:sz w:val="24"/>
                <w:szCs w:val="24"/>
              </w:rPr>
              <w:t>评定为优得3-5 分；对本项目需求较了解，完全响应</w:t>
            </w:r>
            <w:r>
              <w:rPr>
                <w:rFonts w:hint="eastAsia" w:ascii="仿宋" w:hAnsi="仿宋" w:eastAsia="仿宋" w:cs="仿宋"/>
                <w:color w:val="auto"/>
                <w:sz w:val="24"/>
                <w:szCs w:val="24"/>
              </w:rPr>
              <w:t>综合评价</w:t>
            </w:r>
            <w:r>
              <w:rPr>
                <w:rFonts w:hint="eastAsia" w:ascii="仿宋" w:hAnsi="仿宋" w:eastAsia="仿宋" w:cs="仿宋"/>
                <w:bCs/>
                <w:color w:val="auto"/>
                <w:sz w:val="24"/>
                <w:szCs w:val="24"/>
              </w:rPr>
              <w:t>评定为良得2-3 分；对本项目需求了解一般， 基本响应</w:t>
            </w:r>
            <w:r>
              <w:rPr>
                <w:rFonts w:hint="eastAsia" w:ascii="仿宋" w:hAnsi="仿宋" w:eastAsia="仿宋" w:cs="仿宋"/>
                <w:color w:val="auto"/>
                <w:sz w:val="24"/>
                <w:szCs w:val="24"/>
              </w:rPr>
              <w:t>综合评价</w:t>
            </w:r>
            <w:r>
              <w:rPr>
                <w:rFonts w:hint="eastAsia" w:ascii="仿宋" w:hAnsi="仿宋" w:eastAsia="仿宋" w:cs="仿宋"/>
                <w:bCs/>
                <w:color w:val="auto"/>
                <w:sz w:val="24"/>
                <w:szCs w:val="24"/>
              </w:rPr>
              <w:t>评定为差得 0-1 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951" w:hRule="atLeast"/>
          <w:jc w:val="center"/>
        </w:trPr>
        <w:tc>
          <w:tcPr>
            <w:tcW w:w="419" w:type="dxa"/>
            <w:tcMar>
              <w:top w:w="16" w:type="dxa"/>
              <w:left w:w="16" w:type="dxa"/>
              <w:bottom w:w="0" w:type="dxa"/>
              <w:right w:w="16" w:type="dxa"/>
            </w:tcMar>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2318" w:type="dxa"/>
            <w:tcMar>
              <w:top w:w="16" w:type="dxa"/>
              <w:left w:w="16" w:type="dxa"/>
              <w:bottom w:w="0" w:type="dxa"/>
              <w:right w:w="16" w:type="dxa"/>
            </w:tcMar>
            <w:vAlign w:val="center"/>
          </w:tcPr>
          <w:p>
            <w:pPr>
              <w:tabs>
                <w:tab w:val="left" w:pos="2772"/>
              </w:tabs>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近三年</w:t>
            </w:r>
            <w:r>
              <w:rPr>
                <w:rFonts w:hint="eastAsia" w:ascii="仿宋" w:hAnsi="仿宋" w:eastAsia="仿宋" w:cs="仿宋"/>
                <w:color w:val="auto"/>
                <w:sz w:val="24"/>
                <w:szCs w:val="24"/>
              </w:rPr>
              <w:t>同类业绩情况</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bCs/>
                <w:color w:val="auto"/>
                <w:sz w:val="24"/>
                <w:szCs w:val="24"/>
              </w:rPr>
              <w:t>请附上合同复印件作为同类业绩评价证明资料）</w:t>
            </w:r>
          </w:p>
        </w:tc>
        <w:tc>
          <w:tcPr>
            <w:tcW w:w="777"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5710" w:type="dxa"/>
            <w:tcMar>
              <w:top w:w="16" w:type="dxa"/>
              <w:left w:w="16" w:type="dxa"/>
              <w:bottom w:w="0" w:type="dxa"/>
              <w:right w:w="16" w:type="dxa"/>
            </w:tcMar>
            <w:vAlign w:val="center"/>
          </w:tcPr>
          <w:p>
            <w:pPr>
              <w:tabs>
                <w:tab w:val="left" w:pos="1302"/>
              </w:tabs>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单项合同金额人民币10万元或以上同类企业/事业单位蛋糕卡销售项目经验，每提供</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个得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分，最高得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998" w:hRule="atLeast"/>
          <w:jc w:val="center"/>
        </w:trPr>
        <w:tc>
          <w:tcPr>
            <w:tcW w:w="419"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p>
            <w:pPr>
              <w:pStyle w:val="2"/>
              <w:rPr>
                <w:rFonts w:hint="eastAsia" w:ascii="仿宋" w:hAnsi="仿宋" w:eastAsia="仿宋" w:cs="仿宋"/>
                <w:color w:val="auto"/>
                <w:sz w:val="24"/>
                <w:szCs w:val="24"/>
                <w:lang w:val="en-US" w:eastAsia="zh-CN"/>
              </w:rPr>
            </w:pPr>
          </w:p>
        </w:tc>
        <w:tc>
          <w:tcPr>
            <w:tcW w:w="2318" w:type="dxa"/>
            <w:tcMar>
              <w:top w:w="16" w:type="dxa"/>
              <w:left w:w="16" w:type="dxa"/>
              <w:bottom w:w="0" w:type="dxa"/>
              <w:right w:w="16" w:type="dxa"/>
            </w:tcMar>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综合实力（经营场所、门店情况）</w:t>
            </w:r>
            <w:r>
              <w:rPr>
                <w:rFonts w:hint="eastAsia" w:ascii="仿宋" w:hAnsi="仿宋" w:eastAsia="仿宋" w:cs="仿宋"/>
                <w:bCs/>
                <w:color w:val="auto"/>
                <w:sz w:val="24"/>
                <w:szCs w:val="24"/>
              </w:rPr>
              <w:t xml:space="preserve">           </w:t>
            </w:r>
          </w:p>
        </w:tc>
        <w:tc>
          <w:tcPr>
            <w:tcW w:w="777"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5710" w:type="dxa"/>
            <w:tcMar>
              <w:top w:w="16" w:type="dxa"/>
              <w:left w:w="16" w:type="dxa"/>
              <w:bottom w:w="0" w:type="dxa"/>
              <w:right w:w="16" w:type="dxa"/>
            </w:tcMar>
            <w:vAlign w:val="center"/>
          </w:tcPr>
          <w:p>
            <w:pPr>
              <w:numPr>
                <w:ilvl w:val="0"/>
                <w:numId w:val="0"/>
              </w:numPr>
              <w:ind w:left="0" w:leftChars="0" w:right="-73" w:rightChars="-35"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根据经营场所数量、大小进行横向比较，数量最多的5分，第二得4分，第三的3分，第四的2分，第五的1分，以后不得分。</w:t>
            </w:r>
          </w:p>
        </w:tc>
      </w:tr>
    </w:tbl>
    <w:p>
      <w:pPr>
        <w:spacing w:line="360" w:lineRule="auto"/>
        <w:rPr>
          <w:rFonts w:hint="eastAsia" w:ascii="仿宋" w:hAnsi="仿宋" w:eastAsia="仿宋" w:cs="仿宋"/>
          <w:b/>
          <w:bCs/>
          <w:color w:val="auto"/>
          <w:sz w:val="24"/>
          <w:szCs w:val="24"/>
        </w:rPr>
      </w:pP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.技术评分标准（</w:t>
      </w: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0分）</w:t>
      </w:r>
    </w:p>
    <w:tbl>
      <w:tblPr>
        <w:tblStyle w:val="6"/>
        <w:tblW w:w="9327"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317"/>
        <w:gridCol w:w="763"/>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exact"/>
        </w:trPr>
        <w:tc>
          <w:tcPr>
            <w:tcW w:w="492" w:type="dxa"/>
            <w:vAlign w:val="center"/>
          </w:tcPr>
          <w:p>
            <w:pPr>
              <w:ind w:left="-21" w:leftChars="-1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2317" w:type="dxa"/>
            <w:vAlign w:val="center"/>
          </w:tcPr>
          <w:p>
            <w:pPr>
              <w:ind w:left="-21" w:leftChars="-1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评审内容</w:t>
            </w:r>
          </w:p>
        </w:tc>
        <w:tc>
          <w:tcPr>
            <w:tcW w:w="763" w:type="dxa"/>
            <w:vAlign w:val="center"/>
          </w:tcPr>
          <w:p>
            <w:pPr>
              <w:ind w:left="-21" w:leftChars="-1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分值</w:t>
            </w:r>
          </w:p>
        </w:tc>
        <w:tc>
          <w:tcPr>
            <w:tcW w:w="5755" w:type="dxa"/>
            <w:vAlign w:val="center"/>
          </w:tcPr>
          <w:p>
            <w:pPr>
              <w:tabs>
                <w:tab w:val="left" w:pos="1302"/>
              </w:tabs>
              <w:snapToGrid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492" w:type="dxa"/>
            <w:vAlign w:val="center"/>
          </w:tcPr>
          <w:p>
            <w:pPr>
              <w:ind w:left="-67" w:leftChars="-32" w:right="-69" w:rightChars="-33"/>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317" w:type="dxa"/>
            <w:vAlign w:val="center"/>
          </w:tcPr>
          <w:p>
            <w:pPr>
              <w:tabs>
                <w:tab w:val="left" w:pos="360"/>
              </w:tabs>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服务方案综合评定</w:t>
            </w:r>
          </w:p>
        </w:tc>
        <w:tc>
          <w:tcPr>
            <w:tcW w:w="763" w:type="dxa"/>
            <w:vAlign w:val="center"/>
          </w:tcPr>
          <w:p>
            <w:pPr>
              <w:ind w:left="-67" w:leftChars="-32" w:right="-69" w:rightChars="-33"/>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5755" w:type="dxa"/>
            <w:vAlign w:val="center"/>
          </w:tcPr>
          <w:p>
            <w:pPr>
              <w:tabs>
                <w:tab w:val="left" w:pos="1302"/>
              </w:tabs>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对各投标人项目整体实施计划方案（如生日蛋糕的定制、包装、蛋糕卡的兑换是否可以实体店及线上配送同时使用等服务；增值服务等方面）进行横向比较，</w:t>
            </w:r>
          </w:p>
          <w:p>
            <w:pPr>
              <w:tabs>
                <w:tab w:val="left" w:pos="1302"/>
              </w:tabs>
              <w:snapToGrid w:val="0"/>
              <w:rPr>
                <w:rFonts w:hint="eastAsia" w:ascii="仿宋" w:hAnsi="仿宋" w:eastAsia="仿宋" w:cs="仿宋"/>
                <w:bCs/>
                <w:color w:val="auto"/>
                <w:sz w:val="24"/>
                <w:szCs w:val="24"/>
              </w:rPr>
            </w:pPr>
            <w:r>
              <w:rPr>
                <w:rFonts w:hint="eastAsia" w:ascii="仿宋" w:hAnsi="仿宋" w:eastAsia="仿宋" w:cs="仿宋"/>
                <w:color w:val="auto"/>
                <w:sz w:val="24"/>
                <w:szCs w:val="24"/>
              </w:rPr>
              <w:t>综合评价</w:t>
            </w:r>
            <w:r>
              <w:rPr>
                <w:rFonts w:hint="eastAsia" w:ascii="仿宋" w:hAnsi="仿宋" w:eastAsia="仿宋" w:cs="仿宋"/>
                <w:bCs/>
                <w:color w:val="auto"/>
                <w:kern w:val="0"/>
                <w:sz w:val="24"/>
                <w:szCs w:val="24"/>
              </w:rPr>
              <w:t>优得</w:t>
            </w:r>
            <w:r>
              <w:rPr>
                <w:rFonts w:hint="eastAsia" w:ascii="仿宋" w:hAnsi="仿宋" w:eastAsia="仿宋" w:cs="仿宋"/>
                <w:bCs/>
                <w:color w:val="auto"/>
                <w:kern w:val="0"/>
                <w:sz w:val="24"/>
                <w:szCs w:val="24"/>
                <w:lang w:val="en-US" w:eastAsia="zh-CN"/>
              </w:rPr>
              <w:t>10</w:t>
            </w:r>
            <w:r>
              <w:rPr>
                <w:rFonts w:hint="eastAsia" w:ascii="仿宋" w:hAnsi="仿宋" w:eastAsia="仿宋" w:cs="仿宋"/>
                <w:bCs/>
                <w:color w:val="auto"/>
                <w:kern w:val="0"/>
                <w:sz w:val="24"/>
                <w:szCs w:val="24"/>
              </w:rPr>
              <w:t>-</w:t>
            </w:r>
            <w:r>
              <w:rPr>
                <w:rFonts w:hint="eastAsia" w:ascii="仿宋" w:hAnsi="仿宋" w:eastAsia="仿宋" w:cs="仿宋"/>
                <w:bCs/>
                <w:color w:val="auto"/>
                <w:kern w:val="0"/>
                <w:sz w:val="24"/>
                <w:szCs w:val="24"/>
                <w:lang w:val="en-US" w:eastAsia="zh-CN"/>
              </w:rPr>
              <w:t>15</w:t>
            </w:r>
            <w:r>
              <w:rPr>
                <w:rFonts w:hint="eastAsia" w:ascii="仿宋" w:hAnsi="仿宋" w:eastAsia="仿宋" w:cs="仿宋"/>
                <w:bCs/>
                <w:color w:val="auto"/>
                <w:kern w:val="0"/>
                <w:sz w:val="24"/>
                <w:szCs w:val="24"/>
              </w:rPr>
              <w:t>分；</w:t>
            </w:r>
            <w:r>
              <w:rPr>
                <w:rFonts w:hint="eastAsia" w:ascii="仿宋" w:hAnsi="仿宋" w:eastAsia="仿宋" w:cs="仿宋"/>
                <w:color w:val="auto"/>
                <w:sz w:val="24"/>
                <w:szCs w:val="24"/>
              </w:rPr>
              <w:t>综合评价</w:t>
            </w:r>
            <w:r>
              <w:rPr>
                <w:rFonts w:hint="eastAsia" w:ascii="仿宋" w:hAnsi="仿宋" w:eastAsia="仿宋" w:cs="仿宋"/>
                <w:bCs/>
                <w:color w:val="auto"/>
                <w:kern w:val="0"/>
                <w:sz w:val="24"/>
                <w:szCs w:val="24"/>
              </w:rPr>
              <w:t>良得</w:t>
            </w:r>
            <w:r>
              <w:rPr>
                <w:rFonts w:hint="eastAsia" w:ascii="仿宋" w:hAnsi="仿宋" w:eastAsia="仿宋" w:cs="仿宋"/>
                <w:bCs/>
                <w:color w:val="auto"/>
                <w:kern w:val="0"/>
                <w:sz w:val="24"/>
                <w:szCs w:val="24"/>
                <w:lang w:val="en-US" w:eastAsia="zh-CN"/>
              </w:rPr>
              <w:t>5</w:t>
            </w:r>
            <w:r>
              <w:rPr>
                <w:rFonts w:hint="eastAsia" w:ascii="仿宋" w:hAnsi="仿宋" w:eastAsia="仿宋" w:cs="仿宋"/>
                <w:bCs/>
                <w:color w:val="auto"/>
                <w:kern w:val="0"/>
                <w:sz w:val="24"/>
                <w:szCs w:val="24"/>
              </w:rPr>
              <w:t>-</w:t>
            </w:r>
            <w:r>
              <w:rPr>
                <w:rFonts w:hint="eastAsia" w:ascii="仿宋" w:hAnsi="仿宋" w:eastAsia="仿宋" w:cs="仿宋"/>
                <w:bCs/>
                <w:color w:val="auto"/>
                <w:kern w:val="0"/>
                <w:sz w:val="24"/>
                <w:szCs w:val="24"/>
                <w:lang w:val="en-US" w:eastAsia="zh-CN"/>
              </w:rPr>
              <w:t>9</w:t>
            </w:r>
            <w:r>
              <w:rPr>
                <w:rFonts w:hint="eastAsia" w:ascii="仿宋" w:hAnsi="仿宋" w:eastAsia="仿宋" w:cs="仿宋"/>
                <w:bCs/>
                <w:color w:val="auto"/>
                <w:kern w:val="0"/>
                <w:sz w:val="24"/>
                <w:szCs w:val="24"/>
              </w:rPr>
              <w:t>分；综合</w:t>
            </w:r>
            <w:r>
              <w:rPr>
                <w:rFonts w:hint="eastAsia" w:ascii="仿宋" w:hAnsi="仿宋" w:eastAsia="仿宋" w:cs="仿宋"/>
                <w:color w:val="auto"/>
                <w:sz w:val="24"/>
                <w:szCs w:val="24"/>
              </w:rPr>
              <w:t>综合评价</w:t>
            </w:r>
            <w:r>
              <w:rPr>
                <w:rFonts w:hint="eastAsia" w:ascii="仿宋" w:hAnsi="仿宋" w:eastAsia="仿宋" w:cs="仿宋"/>
                <w:bCs/>
                <w:color w:val="auto"/>
                <w:kern w:val="0"/>
                <w:sz w:val="24"/>
                <w:szCs w:val="24"/>
              </w:rPr>
              <w:t>差得0-</w:t>
            </w:r>
            <w:r>
              <w:rPr>
                <w:rFonts w:hint="eastAsia" w:ascii="仿宋" w:hAnsi="仿宋" w:eastAsia="仿宋" w:cs="仿宋"/>
                <w:bCs/>
                <w:color w:val="auto"/>
                <w:kern w:val="0"/>
                <w:sz w:val="24"/>
                <w:szCs w:val="24"/>
                <w:lang w:val="en-US" w:eastAsia="zh-CN"/>
              </w:rPr>
              <w:t>4</w:t>
            </w:r>
            <w:r>
              <w:rPr>
                <w:rFonts w:hint="eastAsia" w:ascii="仿宋" w:hAnsi="仿宋" w:eastAsia="仿宋" w:cs="仿宋"/>
                <w:bCs/>
                <w:color w:val="auto"/>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2" w:hRule="atLeast"/>
        </w:trPr>
        <w:tc>
          <w:tcPr>
            <w:tcW w:w="492" w:type="dxa"/>
            <w:vAlign w:val="center"/>
          </w:tcPr>
          <w:p>
            <w:pPr>
              <w:ind w:left="-67" w:leftChars="-32" w:right="-69" w:rightChars="-33"/>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2317" w:type="dxa"/>
            <w:vAlign w:val="center"/>
          </w:tcPr>
          <w:p>
            <w:pPr>
              <w:ind w:left="-67" w:leftChars="-32" w:right="-69" w:rightChars="-33"/>
              <w:jc w:val="center"/>
              <w:rPr>
                <w:rFonts w:hint="eastAsia" w:ascii="仿宋" w:hAnsi="仿宋" w:eastAsia="仿宋" w:cs="仿宋"/>
                <w:color w:val="auto"/>
                <w:sz w:val="24"/>
                <w:szCs w:val="24"/>
              </w:rPr>
            </w:pPr>
            <w:r>
              <w:rPr>
                <w:rFonts w:hint="eastAsia" w:ascii="仿宋" w:hAnsi="仿宋" w:eastAsia="仿宋" w:cs="仿宋"/>
                <w:color w:val="auto"/>
                <w:sz w:val="24"/>
                <w:szCs w:val="24"/>
              </w:rPr>
              <w:t>产品的质量及安全保证</w:t>
            </w:r>
          </w:p>
          <w:p>
            <w:pPr>
              <w:ind w:left="-67" w:leftChars="-32" w:right="-69" w:rightChars="-33"/>
              <w:jc w:val="center"/>
              <w:rPr>
                <w:rFonts w:hint="eastAsia" w:ascii="仿宋" w:hAnsi="仿宋" w:eastAsia="仿宋" w:cs="仿宋"/>
                <w:color w:val="auto"/>
                <w:sz w:val="24"/>
                <w:szCs w:val="24"/>
              </w:rPr>
            </w:pPr>
            <w:r>
              <w:rPr>
                <w:rFonts w:hint="eastAsia" w:ascii="仿宋" w:hAnsi="仿宋" w:eastAsia="仿宋" w:cs="仿宋"/>
                <w:color w:val="auto"/>
                <w:sz w:val="24"/>
                <w:szCs w:val="24"/>
              </w:rPr>
              <w:t>（根据投标人</w:t>
            </w:r>
            <w:r>
              <w:rPr>
                <w:rFonts w:hint="eastAsia" w:ascii="仿宋" w:hAnsi="仿宋" w:eastAsia="仿宋" w:cs="仿宋"/>
                <w:color w:val="auto"/>
                <w:kern w:val="0"/>
                <w:sz w:val="24"/>
                <w:szCs w:val="24"/>
              </w:rPr>
              <w:t>提供货源证照、对</w:t>
            </w:r>
            <w:r>
              <w:rPr>
                <w:rFonts w:hint="eastAsia" w:ascii="仿宋" w:hAnsi="仿宋" w:eastAsia="仿宋" w:cs="仿宋"/>
                <w:color w:val="auto"/>
                <w:sz w:val="24"/>
                <w:szCs w:val="24"/>
              </w:rPr>
              <w:t>蛋糕的原料、制作、</w:t>
            </w:r>
            <w:r>
              <w:rPr>
                <w:rFonts w:hint="eastAsia" w:ascii="仿宋" w:hAnsi="仿宋" w:eastAsia="仿宋" w:cs="仿宋"/>
                <w:color w:val="auto"/>
                <w:kern w:val="0"/>
                <w:sz w:val="24"/>
                <w:szCs w:val="24"/>
              </w:rPr>
              <w:t>加工、包装、保存、运输各环节的质量保证措施</w:t>
            </w:r>
            <w:r>
              <w:rPr>
                <w:rFonts w:hint="eastAsia" w:ascii="仿宋" w:hAnsi="仿宋" w:eastAsia="仿宋" w:cs="仿宋"/>
                <w:color w:val="auto"/>
                <w:sz w:val="24"/>
                <w:szCs w:val="24"/>
              </w:rPr>
              <w:t>及食品安全措施进行评价）</w:t>
            </w:r>
          </w:p>
        </w:tc>
        <w:tc>
          <w:tcPr>
            <w:tcW w:w="763" w:type="dxa"/>
            <w:vAlign w:val="center"/>
          </w:tcPr>
          <w:p>
            <w:pPr>
              <w:ind w:left="-67" w:leftChars="-32" w:right="-69" w:rightChars="-33"/>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5755" w:type="dxa"/>
            <w:vAlign w:val="center"/>
          </w:tcPr>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根据投标人</w:t>
            </w:r>
            <w:r>
              <w:rPr>
                <w:rFonts w:hint="eastAsia" w:ascii="仿宋" w:hAnsi="仿宋" w:eastAsia="仿宋" w:cs="仿宋"/>
                <w:color w:val="auto"/>
                <w:kern w:val="0"/>
                <w:sz w:val="24"/>
                <w:szCs w:val="24"/>
              </w:rPr>
              <w:t>提供货源证照、对</w:t>
            </w:r>
            <w:r>
              <w:rPr>
                <w:rFonts w:hint="eastAsia" w:ascii="仿宋" w:hAnsi="仿宋" w:eastAsia="仿宋" w:cs="仿宋"/>
                <w:color w:val="auto"/>
                <w:sz w:val="24"/>
                <w:szCs w:val="24"/>
              </w:rPr>
              <w:t>蛋糕的原料、制作、</w:t>
            </w:r>
            <w:r>
              <w:rPr>
                <w:rFonts w:hint="eastAsia" w:ascii="仿宋" w:hAnsi="仿宋" w:eastAsia="仿宋" w:cs="仿宋"/>
                <w:color w:val="auto"/>
                <w:kern w:val="0"/>
                <w:sz w:val="24"/>
                <w:szCs w:val="24"/>
              </w:rPr>
              <w:t>加工、包装、保存、运输各环节的质量保证措施</w:t>
            </w:r>
            <w:r>
              <w:rPr>
                <w:rFonts w:hint="eastAsia" w:ascii="仿宋" w:hAnsi="仿宋" w:eastAsia="仿宋" w:cs="仿宋"/>
                <w:color w:val="auto"/>
                <w:sz w:val="24"/>
                <w:szCs w:val="24"/>
              </w:rPr>
              <w:t>及食品安全措施进行综合比较：</w:t>
            </w:r>
          </w:p>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产品的质量及安全保证</w:t>
            </w:r>
            <w:r>
              <w:rPr>
                <w:rFonts w:hint="eastAsia" w:ascii="仿宋" w:hAnsi="仿宋" w:eastAsia="仿宋" w:cs="仿宋"/>
                <w:color w:val="auto"/>
                <w:kern w:val="0"/>
                <w:sz w:val="24"/>
                <w:szCs w:val="24"/>
              </w:rPr>
              <w:t>措施详尽、合理可行，</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产品的质量及安全保证</w:t>
            </w:r>
            <w:r>
              <w:rPr>
                <w:rFonts w:hint="eastAsia" w:ascii="仿宋" w:hAnsi="仿宋" w:eastAsia="仿宋" w:cs="仿宋"/>
                <w:color w:val="auto"/>
                <w:kern w:val="0"/>
                <w:sz w:val="24"/>
                <w:szCs w:val="24"/>
              </w:rPr>
              <w:t>措施基本满足本项目需要，基本合理可行</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p>
            <w:pPr>
              <w:tabs>
                <w:tab w:val="left" w:pos="1302"/>
              </w:tabs>
              <w:snapToGrid w:val="0"/>
              <w:rPr>
                <w:rFonts w:hint="eastAsia" w:ascii="仿宋" w:hAnsi="仿宋" w:eastAsia="仿宋" w:cs="仿宋"/>
                <w:bCs/>
                <w:color w:val="auto"/>
                <w:sz w:val="24"/>
                <w:szCs w:val="24"/>
              </w:rPr>
            </w:pPr>
            <w:r>
              <w:rPr>
                <w:rFonts w:hint="eastAsia" w:ascii="仿宋" w:hAnsi="仿宋" w:eastAsia="仿宋" w:cs="仿宋"/>
                <w:color w:val="auto"/>
                <w:sz w:val="24"/>
                <w:szCs w:val="24"/>
              </w:rPr>
              <w:t>产品的质量及安全保证</w:t>
            </w:r>
            <w:r>
              <w:rPr>
                <w:rFonts w:hint="eastAsia" w:ascii="仿宋" w:hAnsi="仿宋" w:eastAsia="仿宋" w:cs="仿宋"/>
                <w:color w:val="auto"/>
                <w:kern w:val="0"/>
                <w:sz w:val="24"/>
                <w:szCs w:val="24"/>
              </w:rPr>
              <w:t>措施不能</w:t>
            </w:r>
            <w:r>
              <w:rPr>
                <w:rFonts w:hint="eastAsia" w:ascii="仿宋" w:hAnsi="仿宋" w:eastAsia="仿宋" w:cs="仿宋"/>
                <w:color w:val="auto"/>
                <w:kern w:val="0"/>
                <w:sz w:val="24"/>
                <w:szCs w:val="24"/>
                <w:lang w:eastAsia="zh-CN"/>
              </w:rPr>
              <w:t>满足</w:t>
            </w:r>
            <w:r>
              <w:rPr>
                <w:rFonts w:hint="eastAsia" w:ascii="仿宋" w:hAnsi="仿宋" w:eastAsia="仿宋" w:cs="仿宋"/>
                <w:color w:val="auto"/>
                <w:kern w:val="0"/>
                <w:sz w:val="24"/>
                <w:szCs w:val="24"/>
              </w:rPr>
              <w:t>本项目需要</w:t>
            </w:r>
            <w:r>
              <w:rPr>
                <w:rFonts w:hint="eastAsia" w:ascii="仿宋" w:hAnsi="仿宋" w:eastAsia="仿宋" w:cs="仿宋"/>
                <w:color w:val="auto"/>
                <w:sz w:val="24"/>
                <w:szCs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92" w:type="dxa"/>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2317" w:type="dxa"/>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售后服务承诺</w:t>
            </w:r>
          </w:p>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（服务响应时间及出现产品质量问题退换货承诺）</w:t>
            </w:r>
          </w:p>
        </w:tc>
        <w:tc>
          <w:tcPr>
            <w:tcW w:w="763" w:type="dxa"/>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5755" w:type="dxa"/>
            <w:vAlign w:val="center"/>
          </w:tcPr>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从服务响应时间及出现产品质量问题退换货承诺方面进行综合比较：</w:t>
            </w:r>
          </w:p>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服务响应时间安排紧凑、科学，退换货承诺详尽、合理，得3-5分；</w:t>
            </w:r>
          </w:p>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服务响应时间安排基本合理可行，退换货承诺基本可行，得1-2分；</w:t>
            </w:r>
          </w:p>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服务响应时间安排不够科学，退换货承诺不可行得0分。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8" w:hRule="atLeast"/>
        </w:trPr>
        <w:tc>
          <w:tcPr>
            <w:tcW w:w="492" w:type="dxa"/>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2317" w:type="dxa"/>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样品及</w:t>
            </w:r>
            <w:r>
              <w:rPr>
                <w:rFonts w:hint="eastAsia" w:ascii="仿宋" w:hAnsi="仿宋" w:eastAsia="仿宋" w:cs="仿宋"/>
                <w:color w:val="auto"/>
                <w:sz w:val="24"/>
                <w:szCs w:val="24"/>
              </w:rPr>
              <w:t>产品性价比</w:t>
            </w:r>
          </w:p>
        </w:tc>
        <w:tc>
          <w:tcPr>
            <w:tcW w:w="763" w:type="dxa"/>
            <w:vAlign w:val="center"/>
          </w:tcPr>
          <w:p>
            <w:pPr>
              <w:snapToGrid w:val="0"/>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10</w:t>
            </w:r>
          </w:p>
        </w:tc>
        <w:tc>
          <w:tcPr>
            <w:tcW w:w="5755" w:type="dxa"/>
            <w:vAlign w:val="center"/>
          </w:tcPr>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根据投标人提供所有产品均价和与同等行业的同类产品的价格比较来进行综合评价，性价比优得</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分，良得</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分，一般得0-</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（注：样品请统一提供一磅的奶油蛋糕一个）。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rPr>
        <w:tc>
          <w:tcPr>
            <w:tcW w:w="492" w:type="dxa"/>
            <w:vAlign w:val="center"/>
          </w:tcPr>
          <w:p>
            <w:pPr>
              <w:pStyle w:val="4"/>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c>
          <w:tcPr>
            <w:tcW w:w="2317" w:type="dxa"/>
            <w:vAlign w:val="center"/>
          </w:tcPr>
          <w:p>
            <w:pPr>
              <w:pStyle w:val="4"/>
              <w:jc w:val="center"/>
              <w:rPr>
                <w:rFonts w:hint="eastAsia" w:ascii="仿宋" w:hAnsi="仿宋" w:eastAsia="仿宋" w:cs="仿宋"/>
                <w:color w:val="auto"/>
                <w:kern w:val="0"/>
                <w:sz w:val="24"/>
                <w:szCs w:val="24"/>
              </w:rPr>
            </w:pPr>
            <w:r>
              <w:rPr>
                <w:rFonts w:hint="eastAsia" w:ascii="仿宋" w:hAnsi="仿宋" w:eastAsia="仿宋" w:cs="仿宋"/>
                <w:b w:val="0"/>
                <w:bCs w:val="0"/>
                <w:color w:val="auto"/>
                <w:sz w:val="24"/>
                <w:szCs w:val="24"/>
                <w:lang w:val="en-US" w:eastAsia="zh-CN"/>
              </w:rPr>
              <w:t>增值服务</w:t>
            </w:r>
          </w:p>
        </w:tc>
        <w:tc>
          <w:tcPr>
            <w:tcW w:w="763" w:type="dxa"/>
            <w:vAlign w:val="center"/>
          </w:tcPr>
          <w:p>
            <w:pPr>
              <w:pStyle w:val="4"/>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5755" w:type="dxa"/>
            <w:vAlign w:val="center"/>
          </w:tcPr>
          <w:p>
            <w:pP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根据能提供大型活动烘焙指导等额外服务的，能提供详细方案的得6-10分；一般详细得1-5分；无方案不得分。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rPr>
        <w:tc>
          <w:tcPr>
            <w:tcW w:w="492" w:type="dxa"/>
            <w:vAlign w:val="center"/>
          </w:tcPr>
          <w:p>
            <w:pPr>
              <w:pStyle w:val="4"/>
              <w:jc w:val="center"/>
              <w:rPr>
                <w:rFonts w:hint="eastAsia" w:ascii="仿宋" w:hAnsi="仿宋" w:eastAsia="仿宋" w:cs="仿宋"/>
                <w:color w:val="auto"/>
                <w:kern w:val="0"/>
                <w:sz w:val="24"/>
                <w:szCs w:val="24"/>
              </w:rPr>
            </w:pPr>
          </w:p>
        </w:tc>
        <w:tc>
          <w:tcPr>
            <w:tcW w:w="2317" w:type="dxa"/>
            <w:vAlign w:val="center"/>
          </w:tcPr>
          <w:p>
            <w:pPr>
              <w:pStyle w:val="4"/>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合计</w:t>
            </w:r>
          </w:p>
        </w:tc>
        <w:tc>
          <w:tcPr>
            <w:tcW w:w="763" w:type="dxa"/>
            <w:vAlign w:val="center"/>
          </w:tcPr>
          <w:p>
            <w:pPr>
              <w:pStyle w:val="4"/>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0</w:t>
            </w:r>
          </w:p>
        </w:tc>
        <w:tc>
          <w:tcPr>
            <w:tcW w:w="5755" w:type="dxa"/>
            <w:vAlign w:val="center"/>
          </w:tcPr>
          <w:p>
            <w:pPr>
              <w:rPr>
                <w:rFonts w:hint="eastAsia" w:ascii="仿宋" w:hAnsi="仿宋" w:eastAsia="仿宋" w:cs="仿宋"/>
                <w:color w:val="auto"/>
                <w:kern w:val="0"/>
                <w:sz w:val="24"/>
                <w:szCs w:val="24"/>
              </w:rPr>
            </w:pPr>
          </w:p>
        </w:tc>
      </w:tr>
    </w:tbl>
    <w:p>
      <w:pPr>
        <w:spacing w:line="360" w:lineRule="auto"/>
        <w:rPr>
          <w:rFonts w:hint="eastAsia" w:ascii="仿宋" w:hAnsi="仿宋" w:eastAsia="仿宋" w:cs="仿宋"/>
          <w:b/>
          <w:bCs/>
          <w:color w:val="auto"/>
          <w:sz w:val="24"/>
          <w:szCs w:val="24"/>
        </w:rPr>
      </w:pPr>
    </w:p>
    <w:p>
      <w:pPr>
        <w:pStyle w:val="3"/>
        <w:rPr>
          <w:rFonts w:hint="eastAsia" w:ascii="仿宋" w:hAnsi="仿宋" w:eastAsia="仿宋" w:cs="仿宋"/>
          <w:color w:val="auto"/>
          <w:sz w:val="24"/>
          <w:szCs w:val="24"/>
        </w:rPr>
      </w:pPr>
    </w:p>
    <w:p>
      <w:pPr>
        <w:pStyle w:val="3"/>
        <w:ind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3.价格评价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30分</w:t>
      </w:r>
      <w:r>
        <w:rPr>
          <w:rFonts w:hint="eastAsia" w:ascii="仿宋" w:hAnsi="仿宋" w:eastAsia="仿宋" w:cs="仿宋"/>
          <w:color w:val="auto"/>
          <w:sz w:val="24"/>
          <w:szCs w:val="24"/>
          <w:lang w:eastAsia="zh-CN"/>
        </w:rPr>
        <w:t>）</w:t>
      </w:r>
    </w:p>
    <w:tbl>
      <w:tblPr>
        <w:tblStyle w:val="6"/>
        <w:tblW w:w="938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23"/>
        <w:gridCol w:w="2277"/>
        <w:gridCol w:w="777"/>
        <w:gridCol w:w="58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648" w:hRule="atLeast"/>
          <w:jc w:val="center"/>
        </w:trPr>
        <w:tc>
          <w:tcPr>
            <w:tcW w:w="523" w:type="dxa"/>
            <w:tcMar>
              <w:top w:w="16" w:type="dxa"/>
              <w:left w:w="16" w:type="dxa"/>
              <w:bottom w:w="0" w:type="dxa"/>
              <w:right w:w="16" w:type="dxa"/>
            </w:tcMar>
            <w:vAlign w:val="center"/>
          </w:tcPr>
          <w:p>
            <w:pPr>
              <w:pStyle w:val="7"/>
              <w:keepNext w:val="0"/>
              <w:adjustRightInd/>
              <w:spacing w:before="0" w:after="0" w:line="240" w:lineRule="auto"/>
              <w:textAlignment w:val="auto"/>
              <w:rPr>
                <w:rFonts w:hint="eastAsia" w:ascii="仿宋" w:hAnsi="仿宋" w:eastAsia="仿宋" w:cs="仿宋"/>
                <w:b/>
                <w:snapToGrid/>
                <w:color w:val="auto"/>
                <w:spacing w:val="0"/>
                <w:kern w:val="2"/>
                <w:sz w:val="24"/>
                <w:szCs w:val="24"/>
              </w:rPr>
            </w:pPr>
            <w:r>
              <w:rPr>
                <w:rFonts w:hint="eastAsia" w:ascii="仿宋" w:hAnsi="仿宋" w:eastAsia="仿宋" w:cs="仿宋"/>
                <w:b/>
                <w:snapToGrid/>
                <w:color w:val="auto"/>
                <w:spacing w:val="0"/>
                <w:kern w:val="2"/>
                <w:sz w:val="24"/>
                <w:szCs w:val="24"/>
              </w:rPr>
              <w:t>序号</w:t>
            </w:r>
          </w:p>
        </w:tc>
        <w:tc>
          <w:tcPr>
            <w:tcW w:w="2277" w:type="dxa"/>
            <w:tcMar>
              <w:top w:w="16" w:type="dxa"/>
              <w:left w:w="16" w:type="dxa"/>
              <w:bottom w:w="0" w:type="dxa"/>
              <w:right w:w="16" w:type="dxa"/>
            </w:tcMar>
            <w:vAlign w:val="center"/>
          </w:tcPr>
          <w:p>
            <w:pPr>
              <w:pStyle w:val="7"/>
              <w:keepNext w:val="0"/>
              <w:adjustRightInd/>
              <w:spacing w:before="0" w:after="0" w:line="240" w:lineRule="auto"/>
              <w:textAlignment w:val="auto"/>
              <w:rPr>
                <w:rFonts w:hint="eastAsia" w:ascii="仿宋" w:hAnsi="仿宋" w:eastAsia="仿宋" w:cs="仿宋"/>
                <w:b/>
                <w:snapToGrid/>
                <w:color w:val="auto"/>
                <w:spacing w:val="0"/>
                <w:kern w:val="2"/>
                <w:sz w:val="24"/>
                <w:szCs w:val="24"/>
              </w:rPr>
            </w:pPr>
            <w:r>
              <w:rPr>
                <w:rFonts w:hint="eastAsia" w:ascii="仿宋" w:hAnsi="仿宋" w:eastAsia="仿宋" w:cs="仿宋"/>
                <w:b/>
                <w:snapToGrid/>
                <w:color w:val="auto"/>
                <w:spacing w:val="0"/>
                <w:kern w:val="2"/>
                <w:sz w:val="24"/>
                <w:szCs w:val="24"/>
              </w:rPr>
              <w:t>评审内容</w:t>
            </w:r>
          </w:p>
        </w:tc>
        <w:tc>
          <w:tcPr>
            <w:tcW w:w="777" w:type="dxa"/>
            <w:tcMar>
              <w:top w:w="16" w:type="dxa"/>
              <w:left w:w="16" w:type="dxa"/>
              <w:bottom w:w="0" w:type="dxa"/>
              <w:right w:w="16" w:type="dxa"/>
            </w:tcMar>
            <w:vAlign w:val="center"/>
          </w:tcPr>
          <w:p>
            <w:pPr>
              <w:pStyle w:val="7"/>
              <w:keepNext w:val="0"/>
              <w:adjustRightInd/>
              <w:spacing w:before="0" w:after="0" w:line="240" w:lineRule="auto"/>
              <w:textAlignment w:val="auto"/>
              <w:rPr>
                <w:rFonts w:hint="eastAsia" w:ascii="仿宋" w:hAnsi="仿宋" w:eastAsia="仿宋" w:cs="仿宋"/>
                <w:b/>
                <w:snapToGrid/>
                <w:color w:val="auto"/>
                <w:spacing w:val="0"/>
                <w:kern w:val="2"/>
                <w:sz w:val="24"/>
                <w:szCs w:val="24"/>
              </w:rPr>
            </w:pPr>
            <w:r>
              <w:rPr>
                <w:rFonts w:hint="eastAsia" w:ascii="仿宋" w:hAnsi="仿宋" w:eastAsia="仿宋" w:cs="仿宋"/>
                <w:b/>
                <w:snapToGrid/>
                <w:color w:val="auto"/>
                <w:spacing w:val="0"/>
                <w:kern w:val="2"/>
                <w:sz w:val="24"/>
                <w:szCs w:val="24"/>
              </w:rPr>
              <w:t>分值</w:t>
            </w:r>
          </w:p>
        </w:tc>
        <w:tc>
          <w:tcPr>
            <w:tcW w:w="5812" w:type="dxa"/>
            <w:tcMar>
              <w:top w:w="16" w:type="dxa"/>
              <w:left w:w="16" w:type="dxa"/>
              <w:bottom w:w="0" w:type="dxa"/>
              <w:right w:w="16" w:type="dxa"/>
            </w:tcMar>
            <w:vAlign w:val="center"/>
          </w:tcPr>
          <w:p>
            <w:pPr>
              <w:tabs>
                <w:tab w:val="left" w:pos="1302"/>
              </w:tabs>
              <w:snapToGrid w:val="0"/>
              <w:jc w:val="center"/>
              <w:rPr>
                <w:rFonts w:hint="eastAsia" w:ascii="仿宋" w:hAnsi="仿宋" w:eastAsia="仿宋" w:cs="仿宋"/>
                <w:b/>
                <w:snapToGrid w:val="0"/>
                <w:color w:val="auto"/>
                <w:sz w:val="24"/>
                <w:szCs w:val="24"/>
              </w:rPr>
            </w:pPr>
            <w:r>
              <w:rPr>
                <w:rFonts w:hint="eastAsia" w:ascii="仿宋" w:hAnsi="仿宋" w:eastAsia="仿宋" w:cs="仿宋"/>
                <w:b/>
                <w:color w:val="auto"/>
                <w:sz w:val="24"/>
                <w:szCs w:val="24"/>
              </w:rPr>
              <w:t>评分细则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951" w:hRule="atLeast"/>
          <w:jc w:val="center"/>
        </w:trPr>
        <w:tc>
          <w:tcPr>
            <w:tcW w:w="523" w:type="dxa"/>
            <w:tcMar>
              <w:top w:w="16" w:type="dxa"/>
              <w:left w:w="16" w:type="dxa"/>
              <w:bottom w:w="0" w:type="dxa"/>
              <w:right w:w="16" w:type="dxa"/>
            </w:tcMar>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p>
        </w:tc>
        <w:tc>
          <w:tcPr>
            <w:tcW w:w="2277"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价格</w:t>
            </w:r>
          </w:p>
        </w:tc>
        <w:tc>
          <w:tcPr>
            <w:tcW w:w="777"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5812" w:type="dxa"/>
            <w:tcMar>
              <w:top w:w="16" w:type="dxa"/>
              <w:left w:w="16" w:type="dxa"/>
              <w:bottom w:w="0" w:type="dxa"/>
              <w:right w:w="16" w:type="dxa"/>
            </w:tcMar>
            <w:vAlign w:val="center"/>
          </w:tcPr>
          <w:p>
            <w:pPr>
              <w:widowControl/>
              <w:numPr>
                <w:ilvl w:val="0"/>
                <w:numId w:val="0"/>
              </w:numPr>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1.满足条件得20分。</w:t>
            </w:r>
          </w:p>
          <w:p>
            <w:pPr>
              <w:widowControl/>
              <w:numPr>
                <w:ilvl w:val="0"/>
                <w:numId w:val="0"/>
              </w:numPr>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2.可以提供的优惠价格。（10分）</w:t>
            </w:r>
          </w:p>
          <w:p>
            <w:pPr>
              <w:tabs>
                <w:tab w:val="left" w:pos="1302"/>
              </w:tabs>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在每份300元的基础上，每增值10元的获得1分，最高10分。</w:t>
            </w:r>
          </w:p>
        </w:tc>
      </w:tr>
    </w:tbl>
    <w:p>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A490A"/>
    <w:rsid w:val="438F5ED9"/>
    <w:rsid w:val="6D2B2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6">
    <w:name w:val="Normal Table"/>
    <w:qFormat/>
    <w:uiPriority w:val="0"/>
    <w:tblPr>
      <w:tblLayout w:type="fixed"/>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Normal Indent"/>
    <w:basedOn w:val="1"/>
    <w:qFormat/>
    <w:uiPriority w:val="0"/>
    <w:pPr>
      <w:ind w:firstLine="420"/>
    </w:pPr>
    <w:rPr>
      <w:rFonts w:ascii="Calibri" w:hAnsi="Calibri" w:cs="宋体"/>
    </w:rPr>
  </w:style>
  <w:style w:type="paragraph" w:styleId="4">
    <w:name w:val="annotation text"/>
    <w:basedOn w:val="1"/>
    <w:qFormat/>
    <w:uiPriority w:val="99"/>
    <w:pPr>
      <w:jc w:val="left"/>
    </w:pPr>
  </w:style>
  <w:style w:type="paragraph" w:customStyle="1" w:styleId="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999</Words>
  <Characters>1056</Characters>
  <Paragraphs>86</Paragraphs>
  <TotalTime>49</TotalTime>
  <ScaleCrop>false</ScaleCrop>
  <LinksUpToDate>false</LinksUpToDate>
  <CharactersWithSpaces>1072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2019-11-07T03:38:00Z</dcterms:created>
  <dc:creator>netuser</dc:creator>
  <cp:lastModifiedBy>gyb1</cp:lastModifiedBy>
  <cp:lastPrinted>2019-11-18T06:48:00Z</cp:lastPrinted>
  <dcterms:modified xsi:type="dcterms:W3CDTF">2025-12-03T01:51:48Z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93312E1C72F3412B899EB25D49E45189</vt:lpwstr>
  </property>
</Properties>
</file>