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38322">
      <w:pPr>
        <w:autoSpaceDE w:val="0"/>
        <w:autoSpaceDN w:val="0"/>
        <w:adjustRightInd w:val="0"/>
        <w:snapToGrid w:val="0"/>
        <w:spacing w:before="120" w:beforeLines="50" w:after="120" w:afterLines="50" w:line="360" w:lineRule="auto"/>
        <w:jc w:val="center"/>
        <w:outlineLvl w:val="2"/>
        <w:rPr>
          <w:rFonts w:hint="eastAsia" w:ascii="黑体" w:hAnsi="宋体" w:cs="宋体"/>
          <w:sz w:val="28"/>
          <w:szCs w:val="28"/>
          <w:highlight w:val="none"/>
        </w:rPr>
      </w:pPr>
      <w:r>
        <w:rPr>
          <w:rFonts w:hint="eastAsia" w:ascii="黑体" w:hAnsi="宋体" w:cs="宋体"/>
          <w:sz w:val="28"/>
          <w:szCs w:val="28"/>
          <w:highlight w:val="none"/>
        </w:rPr>
        <w:t>旧病房改造项目设计服务综合评分表</w:t>
      </w:r>
    </w:p>
    <w:p w14:paraId="19AB9DB4">
      <w:pPr>
        <w:keepNext w:val="0"/>
        <w:keepLines w:val="0"/>
        <w:pageBreakBefore w:val="0"/>
        <w:widowControl w:val="0"/>
        <w:kinsoku/>
        <w:wordWrap/>
        <w:overflowPunct/>
        <w:topLinePunct w:val="0"/>
        <w:autoSpaceDE/>
        <w:autoSpaceDN/>
        <w:bidi w:val="0"/>
        <w:adjustRightInd/>
        <w:snapToGrid/>
        <w:spacing w:after="157" w:afterLines="50" w:line="360" w:lineRule="auto"/>
        <w:ind w:firstLine="520" w:firstLineChars="200"/>
        <w:textAlignment w:val="auto"/>
        <w:rPr>
          <w:rFonts w:hint="eastAsia" w:ascii="楷体" w:hAnsi="楷体" w:eastAsia="楷体" w:cs="楷体"/>
          <w:color w:val="auto"/>
          <w:sz w:val="24"/>
          <w:szCs w:val="24"/>
          <w:lang w:val="en-US" w:eastAsia="zh-CN"/>
        </w:rPr>
      </w:pPr>
      <w:r>
        <w:rPr>
          <w:rFonts w:hint="eastAsia" w:ascii="楷体" w:hAnsi="楷体" w:eastAsia="楷体" w:cs="楷体"/>
          <w:bCs/>
          <w:color w:val="auto"/>
          <w:spacing w:val="10"/>
          <w:sz w:val="24"/>
          <w:szCs w:val="24"/>
          <w:lang w:val="en-US" w:eastAsia="zh-CN"/>
        </w:rPr>
        <w:t>评审说明：为尽快争取超长期国债和地方专项债券资金，启动“英德市人民医院旧病房改造项目设计服务”。根据《中华人民共和国政府采购法》、《中华人民共和国招标投标法》、《广东省政府集中采购目录及标准（2020年版）》和省市有关制度及医院采购管理规定结合院内采购实施细则制定如下综合评标方式对公司进行遴选。如下表：</w:t>
      </w:r>
    </w:p>
    <w:tbl>
      <w:tblPr>
        <w:tblStyle w:val="13"/>
        <w:tblpPr w:leftFromText="180" w:rightFromText="180" w:vertAnchor="text" w:horzAnchor="page" w:tblpX="1320" w:tblpY="23"/>
        <w:tblOverlap w:val="never"/>
        <w:tblW w:w="923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0"/>
        <w:gridCol w:w="1137"/>
        <w:gridCol w:w="675"/>
        <w:gridCol w:w="5235"/>
        <w:gridCol w:w="800"/>
        <w:gridCol w:w="530"/>
      </w:tblGrid>
      <w:tr w14:paraId="2D0E37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trPr>
        <w:tc>
          <w:tcPr>
            <w:tcW w:w="1997" w:type="dxa"/>
            <w:gridSpan w:val="2"/>
            <w:noWrap w:val="0"/>
            <w:vAlign w:val="center"/>
          </w:tcPr>
          <w:p w14:paraId="515FE5D5">
            <w:pPr>
              <w:snapToGrid w:val="0"/>
              <w:ind w:left="-78" w:leftChars="-37" w:right="-73" w:rightChars="-35"/>
              <w:jc w:val="center"/>
              <w:rPr>
                <w:rFonts w:hint="default" w:ascii="宋体" w:hAnsi="宋体" w:eastAsia="宋体" w:cs="宋体"/>
                <w:b/>
                <w:sz w:val="21"/>
                <w:szCs w:val="21"/>
                <w:highlight w:val="none"/>
                <w:lang w:val="en-US" w:eastAsia="zh-CN"/>
              </w:rPr>
            </w:pPr>
            <w:r>
              <w:rPr>
                <w:rFonts w:hint="eastAsia" w:ascii="宋体" w:hAnsi="宋体" w:cs="宋体"/>
                <w:b/>
                <w:sz w:val="21"/>
                <w:szCs w:val="21"/>
                <w:highlight w:val="none"/>
                <w:lang w:val="en-US" w:eastAsia="zh-CN"/>
              </w:rPr>
              <w:t>竞标公司</w:t>
            </w:r>
          </w:p>
        </w:tc>
        <w:tc>
          <w:tcPr>
            <w:tcW w:w="7240" w:type="dxa"/>
            <w:gridSpan w:val="4"/>
            <w:noWrap w:val="0"/>
            <w:vAlign w:val="center"/>
          </w:tcPr>
          <w:p w14:paraId="5D0E4F64">
            <w:pPr>
              <w:snapToGrid w:val="0"/>
              <w:ind w:left="-78" w:leftChars="-37" w:right="-73" w:rightChars="-35"/>
              <w:jc w:val="center"/>
              <w:rPr>
                <w:rFonts w:hint="eastAsia" w:ascii="宋体" w:hAnsi="宋体" w:eastAsia="宋体" w:cs="宋体"/>
                <w:b/>
                <w:kern w:val="0"/>
                <w:sz w:val="21"/>
                <w:szCs w:val="21"/>
                <w:highlight w:val="none"/>
              </w:rPr>
            </w:pPr>
          </w:p>
        </w:tc>
      </w:tr>
      <w:tr w14:paraId="216986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6" w:hRule="atLeast"/>
        </w:trPr>
        <w:tc>
          <w:tcPr>
            <w:tcW w:w="9237" w:type="dxa"/>
            <w:gridSpan w:val="6"/>
            <w:noWrap w:val="0"/>
            <w:vAlign w:val="center"/>
          </w:tcPr>
          <w:p w14:paraId="5783D5E2">
            <w:pPr>
              <w:snapToGrid w:val="0"/>
              <w:ind w:left="-78" w:leftChars="-37" w:right="-73" w:rightChars="-35"/>
              <w:jc w:val="center"/>
              <w:rPr>
                <w:rFonts w:hint="eastAsia" w:ascii="楷体" w:hAnsi="楷体" w:eastAsia="楷体" w:cs="楷体"/>
                <w:b/>
                <w:color w:val="auto"/>
                <w:kern w:val="0"/>
                <w:sz w:val="24"/>
                <w:szCs w:val="24"/>
                <w:lang w:eastAsia="zh-CN" w:bidi="ar"/>
              </w:rPr>
            </w:pPr>
            <w:r>
              <w:rPr>
                <w:rFonts w:hint="eastAsia" w:ascii="楷体" w:hAnsi="楷体" w:eastAsia="楷体" w:cs="楷体"/>
                <w:b/>
                <w:color w:val="auto"/>
                <w:kern w:val="0"/>
                <w:sz w:val="24"/>
                <w:szCs w:val="24"/>
                <w:lang w:eastAsia="zh-CN" w:bidi="ar"/>
              </w:rPr>
              <w:t>评分人签名：</w:t>
            </w:r>
            <w:r>
              <w:rPr>
                <w:rFonts w:hint="eastAsia" w:ascii="楷体" w:hAnsi="楷体" w:eastAsia="楷体" w:cs="楷体"/>
                <w:b/>
                <w:color w:val="auto"/>
                <w:kern w:val="0"/>
                <w:sz w:val="24"/>
                <w:szCs w:val="24"/>
                <w:lang w:val="en-US" w:eastAsia="zh-CN" w:bidi="ar"/>
              </w:rPr>
              <w:t xml:space="preserve">                  </w:t>
            </w:r>
            <w:r>
              <w:rPr>
                <w:rFonts w:hint="eastAsia" w:ascii="楷体" w:hAnsi="楷体" w:eastAsia="楷体" w:cs="楷体"/>
                <w:b/>
                <w:color w:val="auto"/>
                <w:kern w:val="0"/>
                <w:sz w:val="24"/>
                <w:szCs w:val="24"/>
                <w:lang w:bidi="ar"/>
              </w:rPr>
              <w:t>评分</w:t>
            </w:r>
            <w:r>
              <w:rPr>
                <w:rFonts w:hint="eastAsia" w:ascii="楷体" w:hAnsi="楷体" w:eastAsia="楷体" w:cs="楷体"/>
                <w:b/>
                <w:color w:val="auto"/>
                <w:kern w:val="0"/>
                <w:sz w:val="24"/>
                <w:szCs w:val="24"/>
                <w:lang w:eastAsia="zh-CN" w:bidi="ar"/>
              </w:rPr>
              <w:t>日期</w:t>
            </w:r>
            <w:r>
              <w:rPr>
                <w:rFonts w:hint="eastAsia" w:ascii="楷体" w:hAnsi="楷体" w:eastAsia="楷体" w:cs="楷体"/>
                <w:b/>
                <w:color w:val="auto"/>
                <w:kern w:val="0"/>
                <w:sz w:val="24"/>
                <w:szCs w:val="24"/>
                <w:lang w:bidi="ar"/>
              </w:rPr>
              <w:t>：</w:t>
            </w:r>
            <w:r>
              <w:rPr>
                <w:rFonts w:hint="eastAsia" w:ascii="楷体" w:hAnsi="楷体" w:eastAsia="楷体" w:cs="楷体"/>
                <w:b/>
                <w:color w:val="auto"/>
                <w:kern w:val="0"/>
                <w:sz w:val="24"/>
                <w:szCs w:val="24"/>
                <w:lang w:val="en-US" w:eastAsia="zh-CN" w:bidi="ar"/>
              </w:rPr>
              <w:t xml:space="preserve">             评分合计：</w:t>
            </w:r>
          </w:p>
        </w:tc>
      </w:tr>
      <w:tr w14:paraId="026C21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trPr>
        <w:tc>
          <w:tcPr>
            <w:tcW w:w="1997" w:type="dxa"/>
            <w:gridSpan w:val="2"/>
            <w:noWrap w:val="0"/>
            <w:vAlign w:val="center"/>
          </w:tcPr>
          <w:p w14:paraId="6CA247FC">
            <w:pPr>
              <w:snapToGrid w:val="0"/>
              <w:ind w:left="-78" w:leftChars="-37" w:right="-73" w:rightChars="-35"/>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说明内容</w:t>
            </w:r>
          </w:p>
        </w:tc>
        <w:tc>
          <w:tcPr>
            <w:tcW w:w="7240" w:type="dxa"/>
            <w:gridSpan w:val="4"/>
            <w:noWrap w:val="0"/>
            <w:vAlign w:val="center"/>
          </w:tcPr>
          <w:p w14:paraId="2F25F77D">
            <w:pPr>
              <w:snapToGrid w:val="0"/>
              <w:ind w:left="-78" w:leftChars="-37" w:right="-73" w:rightChars="-35"/>
              <w:jc w:val="center"/>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编列内容</w:t>
            </w:r>
          </w:p>
        </w:tc>
      </w:tr>
      <w:tr w14:paraId="315736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3" w:hRule="atLeast"/>
        </w:trPr>
        <w:tc>
          <w:tcPr>
            <w:tcW w:w="1997" w:type="dxa"/>
            <w:gridSpan w:val="2"/>
            <w:noWrap w:val="0"/>
            <w:vAlign w:val="center"/>
          </w:tcPr>
          <w:p w14:paraId="13512F98">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分值构成</w:t>
            </w:r>
          </w:p>
        </w:tc>
        <w:tc>
          <w:tcPr>
            <w:tcW w:w="7240" w:type="dxa"/>
            <w:gridSpan w:val="4"/>
            <w:noWrap w:val="0"/>
            <w:vAlign w:val="center"/>
          </w:tcPr>
          <w:p w14:paraId="26AE5538">
            <w:pPr>
              <w:widowControl/>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cs="宋体"/>
                <w:sz w:val="21"/>
                <w:szCs w:val="21"/>
                <w:highlight w:val="none"/>
                <w:u w:val="single"/>
                <w:lang w:val="en-US" w:eastAsia="zh-CN"/>
              </w:rPr>
              <w:t>45</w:t>
            </w:r>
            <w:r>
              <w:rPr>
                <w:rFonts w:hint="eastAsia" w:ascii="宋体" w:hAnsi="宋体" w:eastAsia="宋体" w:cs="宋体"/>
                <w:sz w:val="21"/>
                <w:szCs w:val="21"/>
                <w:highlight w:val="none"/>
              </w:rPr>
              <w:t>分（权重</w:t>
            </w:r>
            <w:r>
              <w:rPr>
                <w:rFonts w:hint="eastAsia" w:ascii="宋体" w:hAnsi="宋体" w:cs="宋体"/>
                <w:sz w:val="21"/>
                <w:szCs w:val="21"/>
                <w:highlight w:val="none"/>
                <w:u w:val="single"/>
                <w:lang w:val="en-US" w:eastAsia="zh-CN"/>
              </w:rPr>
              <w:t>45</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p>
          <w:p w14:paraId="75C48E48">
            <w:pPr>
              <w:widowControl/>
              <w:snapToGrid w:val="0"/>
              <w:jc w:val="center"/>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服务</w:t>
            </w:r>
            <w:r>
              <w:rPr>
                <w:rFonts w:hint="eastAsia" w:ascii="宋体" w:hAnsi="宋体" w:eastAsia="宋体" w:cs="宋体"/>
                <w:sz w:val="21"/>
                <w:szCs w:val="21"/>
                <w:highlight w:val="none"/>
              </w:rPr>
              <w:t>部分：</w:t>
            </w:r>
            <w:r>
              <w:rPr>
                <w:rFonts w:hint="eastAsia" w:ascii="宋体" w:hAnsi="宋体" w:cs="宋体"/>
                <w:sz w:val="21"/>
                <w:szCs w:val="21"/>
                <w:highlight w:val="none"/>
                <w:u w:val="single"/>
                <w:lang w:val="en-US" w:eastAsia="zh-CN"/>
              </w:rPr>
              <w:t>25</w:t>
            </w:r>
            <w:r>
              <w:rPr>
                <w:rFonts w:hint="eastAsia" w:ascii="宋体" w:hAnsi="宋体" w:eastAsia="宋体" w:cs="宋体"/>
                <w:sz w:val="21"/>
                <w:szCs w:val="21"/>
                <w:highlight w:val="none"/>
              </w:rPr>
              <w:t>分（权重</w:t>
            </w:r>
            <w:r>
              <w:rPr>
                <w:rFonts w:hint="eastAsia" w:ascii="宋体" w:hAnsi="宋体" w:cs="宋体"/>
                <w:sz w:val="21"/>
                <w:szCs w:val="21"/>
                <w:highlight w:val="none"/>
                <w:lang w:val="en-US" w:eastAsia="zh-CN"/>
              </w:rPr>
              <w:t>25</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rPr>
              <w:t>）</w:t>
            </w:r>
          </w:p>
          <w:p w14:paraId="107B6266">
            <w:pPr>
              <w:snapToGrid w:val="0"/>
              <w:ind w:left="-78" w:leftChars="-37" w:right="-73" w:rightChars="-3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价格部分：</w:t>
            </w: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分（权重</w:t>
            </w:r>
            <w:r>
              <w:rPr>
                <w:rFonts w:hint="eastAsia" w:ascii="宋体" w:hAnsi="宋体" w:cs="宋体"/>
                <w:sz w:val="21"/>
                <w:szCs w:val="21"/>
                <w:highlight w:val="none"/>
                <w:u w:val="single"/>
                <w:lang w:val="en-US" w:eastAsia="zh-CN"/>
              </w:rPr>
              <w:t>3</w:t>
            </w: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w:t>
            </w:r>
          </w:p>
        </w:tc>
      </w:tr>
      <w:tr w14:paraId="68B8CE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3" w:hRule="atLeast"/>
        </w:trPr>
        <w:tc>
          <w:tcPr>
            <w:tcW w:w="1997" w:type="dxa"/>
            <w:gridSpan w:val="2"/>
            <w:noWrap w:val="0"/>
            <w:vAlign w:val="center"/>
          </w:tcPr>
          <w:p w14:paraId="1B4A1E23">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综合得分计算公式</w:t>
            </w:r>
          </w:p>
        </w:tc>
        <w:tc>
          <w:tcPr>
            <w:tcW w:w="7240" w:type="dxa"/>
            <w:gridSpan w:val="4"/>
            <w:noWrap w:val="0"/>
            <w:vAlign w:val="center"/>
          </w:tcPr>
          <w:p w14:paraId="1E45596E">
            <w:pPr>
              <w:widowControl/>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综合得分＝技术部分得分＋商务部分得分+价格部分得分</w:t>
            </w:r>
          </w:p>
        </w:tc>
      </w:tr>
      <w:tr w14:paraId="0EEB3B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0" w:hRule="atLeast"/>
        </w:trPr>
        <w:tc>
          <w:tcPr>
            <w:tcW w:w="860" w:type="dxa"/>
            <w:tcBorders>
              <w:right w:val="single" w:color="auto" w:sz="4" w:space="0"/>
            </w:tcBorders>
            <w:noWrap w:val="0"/>
            <w:vAlign w:val="center"/>
          </w:tcPr>
          <w:p w14:paraId="77A358BF">
            <w:pPr>
              <w:snapToGrid w:val="0"/>
              <w:ind w:left="-78" w:leftChars="-37" w:right="-73" w:rightChars="-35"/>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1137" w:type="dxa"/>
            <w:tcBorders>
              <w:left w:val="single" w:color="auto" w:sz="4" w:space="0"/>
            </w:tcBorders>
            <w:noWrap w:val="0"/>
            <w:vAlign w:val="center"/>
          </w:tcPr>
          <w:p w14:paraId="387C312D">
            <w:pPr>
              <w:snapToGrid w:val="0"/>
              <w:ind w:left="-78" w:leftChars="-37" w:right="-73" w:rightChars="-35"/>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评审项目</w:t>
            </w:r>
          </w:p>
        </w:tc>
        <w:tc>
          <w:tcPr>
            <w:tcW w:w="675" w:type="dxa"/>
            <w:tcBorders>
              <w:right w:val="single" w:color="auto" w:sz="4" w:space="0"/>
            </w:tcBorders>
            <w:noWrap w:val="0"/>
            <w:vAlign w:val="center"/>
          </w:tcPr>
          <w:p w14:paraId="4A2D9F66">
            <w:pPr>
              <w:snapToGrid w:val="0"/>
              <w:ind w:left="-78" w:leftChars="-37" w:right="-73" w:rightChars="-35"/>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分值</w:t>
            </w:r>
          </w:p>
        </w:tc>
        <w:tc>
          <w:tcPr>
            <w:tcW w:w="5235" w:type="dxa"/>
            <w:tcBorders>
              <w:left w:val="single" w:color="auto" w:sz="4" w:space="0"/>
            </w:tcBorders>
            <w:noWrap w:val="0"/>
            <w:vAlign w:val="center"/>
          </w:tcPr>
          <w:p w14:paraId="10A0F37F">
            <w:pPr>
              <w:snapToGrid w:val="0"/>
              <w:ind w:left="-78" w:leftChars="-37" w:right="-73" w:rightChars="-35"/>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评分范围</w:t>
            </w:r>
          </w:p>
        </w:tc>
        <w:tc>
          <w:tcPr>
            <w:tcW w:w="800" w:type="dxa"/>
            <w:tcBorders>
              <w:left w:val="single" w:color="auto" w:sz="4" w:space="0"/>
            </w:tcBorders>
            <w:noWrap w:val="0"/>
            <w:vAlign w:val="center"/>
          </w:tcPr>
          <w:p w14:paraId="0D7D8B48">
            <w:pPr>
              <w:snapToGrid w:val="0"/>
              <w:ind w:left="-78" w:leftChars="-37" w:right="-73" w:rightChars="-35"/>
              <w:jc w:val="center"/>
              <w:rPr>
                <w:rFonts w:hint="eastAsia" w:ascii="宋体" w:hAnsi="宋体" w:eastAsia="宋体" w:cs="宋体"/>
                <w:b/>
                <w:sz w:val="21"/>
                <w:szCs w:val="21"/>
                <w:highlight w:val="none"/>
              </w:rPr>
            </w:pPr>
          </w:p>
        </w:tc>
        <w:tc>
          <w:tcPr>
            <w:tcW w:w="530" w:type="dxa"/>
            <w:tcBorders>
              <w:left w:val="single" w:color="auto" w:sz="4" w:space="0"/>
            </w:tcBorders>
            <w:noWrap w:val="0"/>
            <w:vAlign w:val="center"/>
          </w:tcPr>
          <w:p w14:paraId="69BA7599">
            <w:pPr>
              <w:snapToGrid w:val="0"/>
              <w:ind w:left="-78" w:leftChars="-37" w:right="-73" w:rightChars="-35"/>
              <w:jc w:val="center"/>
              <w:rPr>
                <w:rFonts w:hint="eastAsia" w:ascii="宋体" w:hAnsi="宋体" w:eastAsia="宋体" w:cs="宋体"/>
                <w:b/>
                <w:sz w:val="21"/>
                <w:szCs w:val="21"/>
                <w:highlight w:val="none"/>
              </w:rPr>
            </w:pPr>
          </w:p>
        </w:tc>
      </w:tr>
      <w:tr w14:paraId="56452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6" w:hRule="atLeast"/>
        </w:trPr>
        <w:tc>
          <w:tcPr>
            <w:tcW w:w="860" w:type="dxa"/>
            <w:noWrap w:val="0"/>
            <w:vAlign w:val="center"/>
          </w:tcPr>
          <w:p w14:paraId="0C0395FE">
            <w:pPr>
              <w:snapToGrid w:val="0"/>
              <w:ind w:left="-78" w:leftChars="-37" w:right="-73" w:rightChars="-35"/>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（一）</w:t>
            </w:r>
          </w:p>
        </w:tc>
        <w:tc>
          <w:tcPr>
            <w:tcW w:w="7047" w:type="dxa"/>
            <w:gridSpan w:val="3"/>
            <w:noWrap w:val="0"/>
            <w:vAlign w:val="center"/>
          </w:tcPr>
          <w:p w14:paraId="6C03A6D4">
            <w:pPr>
              <w:snapToGrid w:val="0"/>
              <w:ind w:left="-78" w:leftChars="-37" w:right="-73" w:rightChars="-35"/>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技术部分(小计</w:t>
            </w:r>
            <w:r>
              <w:rPr>
                <w:rFonts w:hint="eastAsia" w:ascii="宋体" w:hAnsi="宋体" w:cs="宋体"/>
                <w:b/>
                <w:sz w:val="21"/>
                <w:szCs w:val="21"/>
                <w:highlight w:val="none"/>
                <w:lang w:val="en-US" w:eastAsia="zh-CN"/>
              </w:rPr>
              <w:t>45</w:t>
            </w:r>
            <w:r>
              <w:rPr>
                <w:rFonts w:hint="eastAsia" w:ascii="宋体" w:hAnsi="宋体" w:eastAsia="宋体" w:cs="宋体"/>
                <w:b/>
                <w:sz w:val="21"/>
                <w:szCs w:val="21"/>
                <w:highlight w:val="none"/>
              </w:rPr>
              <w:t>分)</w:t>
            </w:r>
          </w:p>
        </w:tc>
        <w:tc>
          <w:tcPr>
            <w:tcW w:w="800" w:type="dxa"/>
            <w:noWrap w:val="0"/>
            <w:vAlign w:val="center"/>
          </w:tcPr>
          <w:p w14:paraId="6B392ED6">
            <w:pPr>
              <w:snapToGrid w:val="0"/>
              <w:ind w:left="-78" w:leftChars="-37" w:right="-73" w:rightChars="-35"/>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得分</w:t>
            </w:r>
          </w:p>
        </w:tc>
        <w:tc>
          <w:tcPr>
            <w:tcW w:w="530" w:type="dxa"/>
            <w:noWrap w:val="0"/>
            <w:vAlign w:val="center"/>
          </w:tcPr>
          <w:p w14:paraId="5773F185">
            <w:pPr>
              <w:snapToGrid w:val="0"/>
              <w:ind w:left="-78" w:leftChars="-37" w:right="-73" w:rightChars="-35"/>
              <w:jc w:val="center"/>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备注</w:t>
            </w:r>
          </w:p>
        </w:tc>
      </w:tr>
      <w:tr w14:paraId="6C2220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73" w:hRule="atLeast"/>
        </w:trPr>
        <w:tc>
          <w:tcPr>
            <w:tcW w:w="860" w:type="dxa"/>
            <w:noWrap w:val="0"/>
            <w:vAlign w:val="center"/>
          </w:tcPr>
          <w:p w14:paraId="624CE4B2">
            <w:pPr>
              <w:numPr>
                <w:ilvl w:val="0"/>
                <w:numId w:val="1"/>
              </w:numPr>
              <w:snapToGrid w:val="0"/>
              <w:jc w:val="center"/>
              <w:rPr>
                <w:rFonts w:hint="eastAsia" w:ascii="宋体" w:hAnsi="宋体" w:eastAsia="宋体" w:cs="宋体"/>
                <w:sz w:val="21"/>
                <w:szCs w:val="21"/>
                <w:highlight w:val="none"/>
              </w:rPr>
            </w:pPr>
          </w:p>
        </w:tc>
        <w:tc>
          <w:tcPr>
            <w:tcW w:w="1137" w:type="dxa"/>
            <w:noWrap w:val="0"/>
            <w:vAlign w:val="center"/>
          </w:tcPr>
          <w:p w14:paraId="425D3F9D">
            <w:pPr>
              <w:autoSpaceDE w:val="0"/>
              <w:autoSpaceDN w:val="0"/>
              <w:adjustRightInd w:val="0"/>
              <w:snapToGrid w:val="0"/>
              <w:jc w:val="center"/>
              <w:rPr>
                <w:rFonts w:ascii="宋体" w:hAnsi="宋体" w:eastAsia="宋体" w:cs="宋体"/>
                <w:color w:val="FF0000"/>
                <w:sz w:val="21"/>
                <w:szCs w:val="21"/>
                <w:highlight w:val="none"/>
              </w:rPr>
            </w:pPr>
            <w:r>
              <w:rPr>
                <w:rFonts w:hint="eastAsia" w:ascii="宋体" w:hAnsi="宋体" w:eastAsia="宋体" w:cs="宋体"/>
                <w:bCs/>
                <w:sz w:val="21"/>
                <w:szCs w:val="21"/>
                <w:highlight w:val="none"/>
              </w:rPr>
              <w:t>对项目的研究方案</w:t>
            </w:r>
          </w:p>
        </w:tc>
        <w:tc>
          <w:tcPr>
            <w:tcW w:w="675" w:type="dxa"/>
            <w:noWrap w:val="0"/>
            <w:vAlign w:val="center"/>
          </w:tcPr>
          <w:p w14:paraId="58DA4218">
            <w:pPr>
              <w:autoSpaceDE w:val="0"/>
              <w:autoSpaceDN w:val="0"/>
              <w:adjustRightInd w:val="0"/>
              <w:snapToGrid w:val="0"/>
              <w:jc w:val="center"/>
              <w:rPr>
                <w:rFonts w:ascii="宋体" w:hAnsi="宋体" w:eastAsia="宋体" w:cs="宋体"/>
                <w:color w:val="FF0000"/>
                <w:sz w:val="21"/>
                <w:szCs w:val="21"/>
                <w:highlight w:val="none"/>
              </w:rPr>
            </w:pP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w:t>
            </w:r>
          </w:p>
        </w:tc>
        <w:tc>
          <w:tcPr>
            <w:tcW w:w="5235" w:type="dxa"/>
            <w:noWrap w:val="0"/>
            <w:vAlign w:val="center"/>
          </w:tcPr>
          <w:p w14:paraId="4161C56C">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1. 技术深度分析（</w:t>
            </w:r>
            <w:r>
              <w:rPr>
                <w:rFonts w:hint="eastAsia" w:ascii="宋体" w:hAnsi="宋体"/>
                <w:sz w:val="21"/>
                <w:szCs w:val="21"/>
                <w:highlight w:val="none"/>
                <w:lang w:val="en-US" w:eastAsia="zh-CN"/>
              </w:rPr>
              <w:t>10</w:t>
            </w:r>
            <w:r>
              <w:rPr>
                <w:rFonts w:hint="eastAsia" w:ascii="宋体" w:hAnsi="宋体" w:eastAsia="宋体"/>
                <w:sz w:val="21"/>
                <w:szCs w:val="21"/>
                <w:highlight w:val="none"/>
              </w:rPr>
              <w:t>分）</w:t>
            </w:r>
          </w:p>
          <w:p w14:paraId="2F23C3F7">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 xml:space="preserve">   - </w:t>
            </w:r>
            <w:r>
              <w:rPr>
                <w:rFonts w:hint="eastAsia" w:ascii="宋体" w:hAnsi="宋体"/>
                <w:sz w:val="21"/>
                <w:szCs w:val="21"/>
                <w:highlight w:val="none"/>
                <w:lang w:val="en-US" w:eastAsia="zh-CN"/>
              </w:rPr>
              <w:t>对项目前期情况调研数据分析是</w:t>
            </w:r>
            <w:r>
              <w:rPr>
                <w:rFonts w:hint="eastAsia" w:ascii="宋体" w:hAnsi="宋体" w:eastAsia="宋体"/>
                <w:sz w:val="21"/>
                <w:szCs w:val="21"/>
                <w:highlight w:val="none"/>
              </w:rPr>
              <w:t>较差</w:t>
            </w:r>
            <w:r>
              <w:rPr>
                <w:rFonts w:hint="eastAsia" w:ascii="宋体" w:hAnsi="宋体"/>
                <w:sz w:val="21"/>
                <w:szCs w:val="21"/>
                <w:highlight w:val="none"/>
                <w:lang w:eastAsia="zh-CN"/>
              </w:rPr>
              <w:t>（</w:t>
            </w:r>
            <w:r>
              <w:rPr>
                <w:rFonts w:hint="eastAsia" w:ascii="宋体" w:hAnsi="宋体" w:eastAsia="宋体"/>
                <w:sz w:val="21"/>
                <w:szCs w:val="21"/>
                <w:highlight w:val="none"/>
              </w:rPr>
              <w:t>得</w:t>
            </w:r>
            <w:r>
              <w:rPr>
                <w:rFonts w:hint="eastAsia" w:ascii="宋体" w:hAnsi="宋体"/>
                <w:sz w:val="21"/>
                <w:szCs w:val="21"/>
                <w:highlight w:val="none"/>
                <w:lang w:val="en-US" w:eastAsia="zh-CN"/>
              </w:rPr>
              <w:t>2</w:t>
            </w:r>
            <w:r>
              <w:rPr>
                <w:rFonts w:hint="eastAsia" w:ascii="宋体" w:hAnsi="宋体" w:eastAsia="宋体"/>
                <w:sz w:val="21"/>
                <w:szCs w:val="21"/>
                <w:highlight w:val="none"/>
              </w:rPr>
              <w:t>分</w:t>
            </w:r>
            <w:r>
              <w:rPr>
                <w:rFonts w:hint="eastAsia" w:ascii="宋体" w:hAnsi="宋体"/>
                <w:sz w:val="21"/>
                <w:szCs w:val="21"/>
                <w:highlight w:val="none"/>
                <w:lang w:eastAsia="zh-CN"/>
              </w:rPr>
              <w:t>）、</w:t>
            </w:r>
            <w:r>
              <w:rPr>
                <w:rFonts w:hint="eastAsia" w:ascii="宋体" w:hAnsi="宋体"/>
                <w:sz w:val="21"/>
                <w:szCs w:val="21"/>
                <w:highlight w:val="none"/>
                <w:lang w:val="en-US" w:eastAsia="zh-CN"/>
              </w:rPr>
              <w:t>一般</w:t>
            </w:r>
            <w:r>
              <w:rPr>
                <w:rFonts w:hint="eastAsia" w:ascii="宋体" w:hAnsi="宋体"/>
                <w:sz w:val="21"/>
                <w:szCs w:val="21"/>
                <w:highlight w:val="none"/>
                <w:lang w:eastAsia="zh-CN"/>
              </w:rPr>
              <w:t>（</w:t>
            </w:r>
            <w:r>
              <w:rPr>
                <w:rFonts w:hint="eastAsia" w:ascii="宋体" w:hAnsi="宋体" w:eastAsia="宋体"/>
                <w:sz w:val="21"/>
                <w:szCs w:val="21"/>
                <w:highlight w:val="none"/>
              </w:rPr>
              <w:t>得</w:t>
            </w:r>
            <w:r>
              <w:rPr>
                <w:rFonts w:hint="eastAsia" w:ascii="宋体" w:hAnsi="宋体"/>
                <w:sz w:val="21"/>
                <w:szCs w:val="21"/>
                <w:highlight w:val="none"/>
                <w:lang w:val="en-US" w:eastAsia="zh-CN"/>
              </w:rPr>
              <w:t>3</w:t>
            </w:r>
            <w:r>
              <w:rPr>
                <w:rFonts w:hint="eastAsia" w:ascii="宋体" w:hAnsi="宋体" w:eastAsia="宋体"/>
                <w:sz w:val="21"/>
                <w:szCs w:val="21"/>
                <w:highlight w:val="none"/>
              </w:rPr>
              <w:t>分</w:t>
            </w:r>
            <w:r>
              <w:rPr>
                <w:rFonts w:hint="eastAsia" w:ascii="宋体" w:hAnsi="宋体"/>
                <w:sz w:val="21"/>
                <w:szCs w:val="21"/>
                <w:highlight w:val="none"/>
                <w:lang w:eastAsia="zh-CN"/>
              </w:rPr>
              <w:t>）</w:t>
            </w:r>
            <w:r>
              <w:rPr>
                <w:rFonts w:hint="eastAsia" w:ascii="宋体" w:hAnsi="宋体"/>
                <w:sz w:val="21"/>
                <w:szCs w:val="21"/>
                <w:highlight w:val="none"/>
                <w:lang w:val="en-US" w:eastAsia="zh-CN"/>
              </w:rPr>
              <w:t>、</w:t>
            </w:r>
            <w:r>
              <w:rPr>
                <w:rFonts w:hint="eastAsia" w:ascii="宋体" w:hAnsi="宋体" w:eastAsia="宋体"/>
                <w:sz w:val="21"/>
                <w:szCs w:val="21"/>
                <w:highlight w:val="none"/>
              </w:rPr>
              <w:t>较清晰、完整</w:t>
            </w:r>
            <w:r>
              <w:rPr>
                <w:rFonts w:hint="eastAsia" w:ascii="宋体" w:hAnsi="宋体"/>
                <w:sz w:val="21"/>
                <w:szCs w:val="21"/>
                <w:highlight w:val="none"/>
                <w:lang w:eastAsia="zh-CN"/>
              </w:rPr>
              <w:t>（</w:t>
            </w:r>
            <w:r>
              <w:rPr>
                <w:rFonts w:hint="eastAsia" w:ascii="宋体" w:hAnsi="宋体" w:eastAsia="宋体"/>
                <w:sz w:val="21"/>
                <w:szCs w:val="21"/>
                <w:highlight w:val="none"/>
              </w:rPr>
              <w:t>得</w:t>
            </w:r>
            <w:r>
              <w:rPr>
                <w:rFonts w:hint="eastAsia" w:ascii="宋体" w:hAnsi="宋体"/>
                <w:sz w:val="21"/>
                <w:szCs w:val="21"/>
                <w:highlight w:val="none"/>
                <w:lang w:val="en-US" w:eastAsia="zh-CN"/>
              </w:rPr>
              <w:t>5</w:t>
            </w:r>
            <w:r>
              <w:rPr>
                <w:rFonts w:hint="eastAsia" w:ascii="宋体" w:hAnsi="宋体" w:eastAsia="宋体"/>
                <w:sz w:val="21"/>
                <w:szCs w:val="21"/>
                <w:highlight w:val="none"/>
              </w:rPr>
              <w:t>分</w:t>
            </w:r>
            <w:r>
              <w:rPr>
                <w:rFonts w:hint="eastAsia" w:ascii="宋体" w:hAnsi="宋体"/>
                <w:sz w:val="21"/>
                <w:szCs w:val="21"/>
                <w:highlight w:val="none"/>
                <w:lang w:eastAsia="zh-CN"/>
              </w:rPr>
              <w:t>）</w:t>
            </w:r>
          </w:p>
          <w:p w14:paraId="13D4585A">
            <w:pPr>
              <w:autoSpaceDE w:val="0"/>
              <w:autoSpaceDN w:val="0"/>
              <w:adjustRightInd w:val="0"/>
              <w:snapToGrid w:val="0"/>
              <w:ind w:firstLine="420" w:firstLineChars="200"/>
              <w:rPr>
                <w:rFonts w:hint="eastAsia" w:ascii="宋体" w:hAnsi="宋体" w:eastAsia="宋体"/>
                <w:sz w:val="21"/>
                <w:szCs w:val="21"/>
                <w:highlight w:val="none"/>
              </w:rPr>
            </w:pPr>
            <w:r>
              <w:rPr>
                <w:rFonts w:hint="eastAsia" w:ascii="宋体" w:hAnsi="宋体" w:eastAsia="宋体"/>
                <w:sz w:val="21"/>
                <w:szCs w:val="21"/>
                <w:highlight w:val="none"/>
              </w:rPr>
              <w:t>- 提供多</w:t>
            </w:r>
            <w:r>
              <w:rPr>
                <w:rFonts w:hint="eastAsia" w:ascii="宋体" w:hAnsi="宋体"/>
                <w:sz w:val="21"/>
                <w:szCs w:val="21"/>
                <w:highlight w:val="none"/>
                <w:lang w:val="en-US" w:eastAsia="zh-CN"/>
              </w:rPr>
              <w:t>种装饰</w:t>
            </w:r>
            <w:r>
              <w:rPr>
                <w:rFonts w:hint="eastAsia" w:ascii="宋体" w:hAnsi="宋体" w:eastAsia="宋体"/>
                <w:sz w:val="21"/>
                <w:szCs w:val="21"/>
                <w:highlight w:val="none"/>
              </w:rPr>
              <w:t>方案比选（≥3种得5分，每少1种扣2分）</w:t>
            </w:r>
          </w:p>
          <w:p w14:paraId="1D716CDB">
            <w:pPr>
              <w:autoSpaceDE w:val="0"/>
              <w:autoSpaceDN w:val="0"/>
              <w:adjustRightInd w:val="0"/>
              <w:snapToGrid w:val="0"/>
              <w:rPr>
                <w:rFonts w:hint="eastAsia" w:ascii="宋体" w:hAnsi="宋体" w:eastAsia="宋体"/>
                <w:sz w:val="21"/>
                <w:szCs w:val="21"/>
                <w:highlight w:val="none"/>
              </w:rPr>
            </w:pPr>
            <w:r>
              <w:rPr>
                <w:rFonts w:hint="eastAsia" w:ascii="宋体" w:hAnsi="宋体"/>
                <w:sz w:val="21"/>
                <w:szCs w:val="21"/>
                <w:highlight w:val="none"/>
                <w:lang w:val="en-US" w:eastAsia="zh-CN"/>
              </w:rPr>
              <w:t>2</w:t>
            </w:r>
            <w:r>
              <w:rPr>
                <w:rFonts w:hint="eastAsia" w:ascii="宋体" w:hAnsi="宋体" w:eastAsia="宋体"/>
                <w:sz w:val="21"/>
                <w:szCs w:val="21"/>
                <w:highlight w:val="none"/>
              </w:rPr>
              <w:t xml:space="preserve">. </w:t>
            </w:r>
            <w:r>
              <w:rPr>
                <w:rFonts w:hint="eastAsia" w:ascii="宋体" w:hAnsi="宋体"/>
                <w:sz w:val="21"/>
                <w:szCs w:val="21"/>
                <w:highlight w:val="none"/>
                <w:lang w:val="en-US" w:eastAsia="zh-CN"/>
              </w:rPr>
              <w:t>项目内容完整</w:t>
            </w:r>
            <w:r>
              <w:rPr>
                <w:rFonts w:hint="eastAsia" w:ascii="宋体" w:hAnsi="宋体" w:eastAsia="宋体"/>
                <w:sz w:val="21"/>
                <w:szCs w:val="21"/>
                <w:highlight w:val="none"/>
              </w:rPr>
              <w:t>（</w:t>
            </w:r>
            <w:r>
              <w:rPr>
                <w:rFonts w:hint="eastAsia" w:ascii="宋体" w:hAnsi="宋体"/>
                <w:sz w:val="21"/>
                <w:szCs w:val="21"/>
                <w:highlight w:val="none"/>
                <w:lang w:val="en-US" w:eastAsia="zh-CN"/>
              </w:rPr>
              <w:t>5</w:t>
            </w:r>
            <w:r>
              <w:rPr>
                <w:rFonts w:hint="eastAsia" w:ascii="宋体" w:hAnsi="宋体" w:eastAsia="宋体"/>
                <w:sz w:val="21"/>
                <w:szCs w:val="21"/>
                <w:highlight w:val="none"/>
              </w:rPr>
              <w:t>分）</w:t>
            </w:r>
          </w:p>
          <w:p w14:paraId="6F9E018E">
            <w:pPr>
              <w:autoSpaceDE w:val="0"/>
              <w:autoSpaceDN w:val="0"/>
              <w:adjustRightInd w:val="0"/>
              <w:snapToGrid w:val="0"/>
              <w:rPr>
                <w:rFonts w:hint="eastAsia" w:ascii="宋体" w:hAnsi="宋体"/>
                <w:sz w:val="21"/>
                <w:szCs w:val="21"/>
                <w:highlight w:val="none"/>
                <w:lang w:val="en-US" w:eastAsia="zh-CN"/>
              </w:rPr>
            </w:pPr>
            <w:r>
              <w:rPr>
                <w:rFonts w:hint="eastAsia" w:ascii="宋体" w:hAnsi="宋体" w:eastAsia="宋体"/>
                <w:sz w:val="21"/>
                <w:szCs w:val="21"/>
                <w:highlight w:val="none"/>
              </w:rPr>
              <w:t xml:space="preserve">   </w:t>
            </w:r>
            <w:r>
              <w:rPr>
                <w:rFonts w:hint="eastAsia" w:ascii="宋体" w:hAnsi="宋体"/>
                <w:sz w:val="21"/>
                <w:szCs w:val="21"/>
                <w:highlight w:val="none"/>
                <w:lang w:val="en-US" w:eastAsia="zh-CN"/>
              </w:rPr>
              <w:t>项目涉及内容是否完整，有无专项设计漏项（如医气专业、消防专业）（5</w:t>
            </w:r>
            <w:r>
              <w:rPr>
                <w:rFonts w:hint="eastAsia" w:ascii="宋体" w:hAnsi="宋体" w:eastAsia="宋体"/>
                <w:sz w:val="21"/>
                <w:szCs w:val="21"/>
                <w:highlight w:val="none"/>
              </w:rPr>
              <w:t>分</w:t>
            </w:r>
            <w:r>
              <w:rPr>
                <w:rFonts w:hint="eastAsia" w:ascii="宋体" w:hAnsi="宋体"/>
                <w:sz w:val="21"/>
                <w:szCs w:val="21"/>
                <w:highlight w:val="none"/>
                <w:lang w:eastAsia="zh-CN"/>
              </w:rPr>
              <w:t>，</w:t>
            </w:r>
            <w:r>
              <w:rPr>
                <w:rFonts w:hint="eastAsia" w:ascii="宋体" w:hAnsi="宋体"/>
                <w:sz w:val="21"/>
                <w:szCs w:val="21"/>
                <w:highlight w:val="none"/>
                <w:lang w:val="en-US" w:eastAsia="zh-CN"/>
              </w:rPr>
              <w:t>每漏1项扣1分）</w:t>
            </w:r>
          </w:p>
          <w:p w14:paraId="2448FD4D">
            <w:pPr>
              <w:autoSpaceDE w:val="0"/>
              <w:autoSpaceDN w:val="0"/>
              <w:adjustRightInd w:val="0"/>
              <w:snapToGrid w:val="0"/>
              <w:rPr>
                <w:rFonts w:hint="eastAsia" w:ascii="宋体" w:hAnsi="宋体" w:eastAsia="宋体"/>
                <w:sz w:val="21"/>
                <w:szCs w:val="21"/>
                <w:highlight w:val="none"/>
              </w:rPr>
            </w:pPr>
            <w:r>
              <w:rPr>
                <w:rFonts w:hint="eastAsia" w:hAnsi="宋体"/>
                <w:sz w:val="21"/>
                <w:szCs w:val="21"/>
                <w:highlight w:val="none"/>
                <w:lang w:val="en-US" w:eastAsia="zh-CN"/>
              </w:rPr>
              <w:t>3.</w:t>
            </w:r>
            <w:r>
              <w:rPr>
                <w:rFonts w:hint="eastAsia" w:ascii="宋体" w:hAnsi="宋体" w:eastAsia="宋体"/>
                <w:sz w:val="21"/>
                <w:szCs w:val="21"/>
                <w:highlight w:val="none"/>
              </w:rPr>
              <w:t xml:space="preserve"> 实施可行性（</w:t>
            </w:r>
            <w:r>
              <w:rPr>
                <w:rFonts w:hint="eastAsia" w:ascii="宋体" w:hAnsi="宋体"/>
                <w:sz w:val="21"/>
                <w:szCs w:val="21"/>
                <w:highlight w:val="none"/>
                <w:lang w:val="en-US" w:eastAsia="zh-CN"/>
              </w:rPr>
              <w:t>5</w:t>
            </w:r>
            <w:r>
              <w:rPr>
                <w:rFonts w:hint="eastAsia" w:ascii="宋体" w:hAnsi="宋体" w:eastAsia="宋体"/>
                <w:sz w:val="21"/>
                <w:szCs w:val="21"/>
                <w:highlight w:val="none"/>
              </w:rPr>
              <w:t>分）</w:t>
            </w:r>
          </w:p>
          <w:p w14:paraId="69DEF2FA">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 xml:space="preserve">   - </w:t>
            </w:r>
            <w:r>
              <w:rPr>
                <w:rFonts w:hint="eastAsia" w:ascii="宋体" w:hAnsi="宋体"/>
                <w:sz w:val="21"/>
                <w:szCs w:val="21"/>
                <w:highlight w:val="none"/>
                <w:lang w:val="en-US" w:eastAsia="zh-CN"/>
              </w:rPr>
              <w:t>文本有无描述清楚各专业现状与改造节点</w:t>
            </w:r>
            <w:r>
              <w:rPr>
                <w:rFonts w:hint="eastAsia" w:ascii="宋体" w:hAnsi="宋体" w:eastAsia="宋体"/>
                <w:sz w:val="21"/>
                <w:szCs w:val="21"/>
                <w:highlight w:val="none"/>
              </w:rPr>
              <w:t>划分（明确各专业衔接节点）得</w:t>
            </w:r>
            <w:r>
              <w:rPr>
                <w:rFonts w:hint="eastAsia" w:ascii="宋体" w:hAnsi="宋体"/>
                <w:sz w:val="21"/>
                <w:szCs w:val="21"/>
                <w:highlight w:val="none"/>
                <w:lang w:val="en-US" w:eastAsia="zh-CN"/>
              </w:rPr>
              <w:t>3</w:t>
            </w:r>
            <w:r>
              <w:rPr>
                <w:rFonts w:hint="eastAsia" w:ascii="宋体" w:hAnsi="宋体" w:eastAsia="宋体"/>
                <w:sz w:val="21"/>
                <w:szCs w:val="21"/>
                <w:highlight w:val="none"/>
              </w:rPr>
              <w:t>分</w:t>
            </w:r>
          </w:p>
          <w:p w14:paraId="623DCAB2">
            <w:pPr>
              <w:autoSpaceDE w:val="0"/>
              <w:autoSpaceDN w:val="0"/>
              <w:adjustRightInd w:val="0"/>
              <w:snapToGrid w:val="0"/>
              <w:rPr>
                <w:rFonts w:ascii="宋体" w:hAnsi="宋体" w:eastAsia="宋体" w:cs="宋体"/>
                <w:color w:val="FF0000"/>
                <w:sz w:val="21"/>
                <w:szCs w:val="21"/>
                <w:highlight w:val="none"/>
              </w:rPr>
            </w:pPr>
            <w:r>
              <w:rPr>
                <w:rFonts w:hint="eastAsia" w:ascii="宋体" w:hAnsi="宋体" w:eastAsia="宋体"/>
                <w:sz w:val="21"/>
                <w:szCs w:val="21"/>
                <w:highlight w:val="none"/>
              </w:rPr>
              <w:t xml:space="preserve">   - 包含</w:t>
            </w:r>
            <w:r>
              <w:rPr>
                <w:rFonts w:hint="eastAsia" w:ascii="宋体" w:hAnsi="宋体"/>
                <w:sz w:val="21"/>
                <w:szCs w:val="21"/>
                <w:highlight w:val="none"/>
                <w:lang w:val="en-US" w:eastAsia="zh-CN"/>
              </w:rPr>
              <w:t>标识系统</w:t>
            </w:r>
            <w:r>
              <w:rPr>
                <w:rFonts w:hint="eastAsia" w:ascii="宋体" w:hAnsi="宋体" w:eastAsia="宋体"/>
                <w:sz w:val="21"/>
                <w:szCs w:val="21"/>
                <w:highlight w:val="none"/>
              </w:rPr>
              <w:t>、</w:t>
            </w:r>
            <w:r>
              <w:rPr>
                <w:rFonts w:hint="eastAsia" w:ascii="宋体" w:hAnsi="宋体"/>
                <w:sz w:val="21"/>
                <w:szCs w:val="21"/>
                <w:highlight w:val="none"/>
                <w:lang w:val="en-US" w:eastAsia="zh-CN"/>
              </w:rPr>
              <w:t>软装系统</w:t>
            </w:r>
            <w:r>
              <w:rPr>
                <w:rFonts w:hint="eastAsia" w:ascii="宋体" w:hAnsi="宋体" w:eastAsia="宋体"/>
                <w:sz w:val="21"/>
                <w:szCs w:val="21"/>
                <w:highlight w:val="none"/>
              </w:rPr>
              <w:t>方案得2分</w:t>
            </w:r>
          </w:p>
        </w:tc>
        <w:tc>
          <w:tcPr>
            <w:tcW w:w="800" w:type="dxa"/>
            <w:noWrap w:val="0"/>
            <w:vAlign w:val="center"/>
          </w:tcPr>
          <w:p w14:paraId="721FB048">
            <w:pPr>
              <w:autoSpaceDE w:val="0"/>
              <w:autoSpaceDN w:val="0"/>
              <w:adjustRightInd w:val="0"/>
              <w:snapToGrid w:val="0"/>
              <w:rPr>
                <w:rFonts w:hint="eastAsia" w:ascii="宋体" w:hAnsi="宋体" w:eastAsia="宋体"/>
                <w:sz w:val="21"/>
                <w:szCs w:val="21"/>
                <w:highlight w:val="none"/>
              </w:rPr>
            </w:pPr>
          </w:p>
        </w:tc>
        <w:tc>
          <w:tcPr>
            <w:tcW w:w="530" w:type="dxa"/>
            <w:noWrap w:val="0"/>
            <w:vAlign w:val="center"/>
          </w:tcPr>
          <w:p w14:paraId="0AC36919">
            <w:pPr>
              <w:autoSpaceDE w:val="0"/>
              <w:autoSpaceDN w:val="0"/>
              <w:adjustRightInd w:val="0"/>
              <w:snapToGrid w:val="0"/>
              <w:rPr>
                <w:rFonts w:hint="eastAsia" w:ascii="宋体" w:hAnsi="宋体" w:eastAsia="宋体"/>
                <w:sz w:val="21"/>
                <w:szCs w:val="21"/>
                <w:highlight w:val="none"/>
              </w:rPr>
            </w:pPr>
          </w:p>
        </w:tc>
      </w:tr>
      <w:tr w14:paraId="412664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53" w:hRule="atLeast"/>
        </w:trPr>
        <w:tc>
          <w:tcPr>
            <w:tcW w:w="860" w:type="dxa"/>
            <w:noWrap w:val="0"/>
            <w:vAlign w:val="center"/>
          </w:tcPr>
          <w:p w14:paraId="2AC250E6">
            <w:pPr>
              <w:numPr>
                <w:ilvl w:val="0"/>
                <w:numId w:val="1"/>
              </w:numPr>
              <w:snapToGrid w:val="0"/>
              <w:jc w:val="center"/>
              <w:rPr>
                <w:rFonts w:hint="eastAsia" w:ascii="宋体" w:hAnsi="宋体" w:eastAsia="宋体" w:cs="宋体"/>
                <w:sz w:val="21"/>
                <w:szCs w:val="21"/>
                <w:highlight w:val="none"/>
              </w:rPr>
            </w:pPr>
          </w:p>
        </w:tc>
        <w:tc>
          <w:tcPr>
            <w:tcW w:w="1137" w:type="dxa"/>
            <w:noWrap w:val="0"/>
            <w:vAlign w:val="center"/>
          </w:tcPr>
          <w:p w14:paraId="486E8512">
            <w:pPr>
              <w:autoSpaceDE w:val="0"/>
              <w:autoSpaceDN w:val="0"/>
              <w:adjustRightInd w:val="0"/>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对项目的工作计划</w:t>
            </w:r>
          </w:p>
        </w:tc>
        <w:tc>
          <w:tcPr>
            <w:tcW w:w="675" w:type="dxa"/>
            <w:noWrap w:val="0"/>
            <w:vAlign w:val="center"/>
          </w:tcPr>
          <w:p w14:paraId="25884ED0">
            <w:pPr>
              <w:autoSpaceDE w:val="0"/>
              <w:autoSpaceDN w:val="0"/>
              <w:adjustRightInd w:val="0"/>
              <w:snapToGrid w:val="0"/>
              <w:jc w:val="center"/>
              <w:rPr>
                <w:rFonts w:hint="eastAsia" w:ascii="宋体" w:hAnsi="宋体" w:eastAsia="宋体" w:cs="宋体"/>
                <w:color w:val="FF0000"/>
                <w:sz w:val="21"/>
                <w:szCs w:val="21"/>
                <w:highlight w:val="none"/>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5235" w:type="dxa"/>
            <w:noWrap w:val="0"/>
            <w:vAlign w:val="center"/>
          </w:tcPr>
          <w:p w14:paraId="6F946E52">
            <w:pPr>
              <w:autoSpaceDE w:val="0"/>
              <w:autoSpaceDN w:val="0"/>
              <w:adjustRightInd w:val="0"/>
              <w:snapToGrid w:val="0"/>
              <w:rPr>
                <w:rFonts w:ascii="宋体" w:hAnsi="宋体" w:eastAsia="宋体"/>
                <w:sz w:val="21"/>
                <w:szCs w:val="21"/>
                <w:highlight w:val="none"/>
              </w:rPr>
            </w:pPr>
            <w:r>
              <w:rPr>
                <w:rFonts w:hint="eastAsia" w:ascii="宋体" w:hAnsi="宋体" w:eastAsia="宋体"/>
                <w:sz w:val="21"/>
                <w:szCs w:val="21"/>
                <w:highlight w:val="none"/>
              </w:rPr>
              <w:t>根据各响应供应商的方案进行评审</w:t>
            </w:r>
            <w:r>
              <w:rPr>
                <w:rFonts w:hint="eastAsia" w:ascii="宋体" w:hAnsi="宋体" w:eastAsia="宋体" w:cs="宋体"/>
                <w:sz w:val="21"/>
                <w:szCs w:val="21"/>
                <w:highlight w:val="none"/>
              </w:rPr>
              <w:t>：</w:t>
            </w:r>
          </w:p>
          <w:p w14:paraId="21F3A6E3">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1）工作安排合理、进度计划满足项目进度的要求、采用的技术手段先进，得</w:t>
            </w:r>
            <w:r>
              <w:rPr>
                <w:rFonts w:hint="eastAsia" w:ascii="宋体" w:hAnsi="宋体"/>
                <w:sz w:val="21"/>
                <w:szCs w:val="21"/>
                <w:highlight w:val="none"/>
                <w:lang w:val="en-US" w:eastAsia="zh-CN"/>
              </w:rPr>
              <w:t>10</w:t>
            </w:r>
            <w:r>
              <w:rPr>
                <w:rFonts w:hint="eastAsia" w:ascii="宋体" w:hAnsi="宋体" w:eastAsia="宋体"/>
                <w:sz w:val="21"/>
                <w:szCs w:val="21"/>
                <w:highlight w:val="none"/>
              </w:rPr>
              <w:t>分；</w:t>
            </w:r>
          </w:p>
          <w:p w14:paraId="12B81C52">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2）工作安排</w:t>
            </w:r>
            <w:r>
              <w:rPr>
                <w:rFonts w:hint="eastAsia" w:ascii="宋体" w:hAnsi="宋体" w:eastAsia="宋体"/>
                <w:sz w:val="21"/>
                <w:szCs w:val="21"/>
                <w:highlight w:val="none"/>
                <w:lang w:eastAsia="zh-CN"/>
              </w:rPr>
              <w:t>较</w:t>
            </w:r>
            <w:r>
              <w:rPr>
                <w:rFonts w:hint="eastAsia" w:ascii="宋体" w:hAnsi="宋体" w:eastAsia="宋体"/>
                <w:sz w:val="21"/>
                <w:szCs w:val="21"/>
                <w:highlight w:val="none"/>
              </w:rPr>
              <w:t>合理、进度计划</w:t>
            </w:r>
            <w:r>
              <w:rPr>
                <w:rFonts w:hint="eastAsia" w:ascii="宋体" w:hAnsi="宋体" w:eastAsia="宋体"/>
                <w:sz w:val="21"/>
                <w:szCs w:val="21"/>
                <w:highlight w:val="none"/>
                <w:lang w:eastAsia="zh-CN"/>
              </w:rPr>
              <w:t>较满足</w:t>
            </w:r>
            <w:r>
              <w:rPr>
                <w:rFonts w:hint="eastAsia" w:ascii="宋体" w:hAnsi="宋体" w:eastAsia="宋体"/>
                <w:sz w:val="21"/>
                <w:szCs w:val="21"/>
                <w:highlight w:val="none"/>
              </w:rPr>
              <w:t>项目进度的要求、采用的技术手段</w:t>
            </w:r>
            <w:r>
              <w:rPr>
                <w:rFonts w:hint="eastAsia" w:ascii="宋体" w:hAnsi="宋体" w:eastAsia="宋体"/>
                <w:sz w:val="21"/>
                <w:szCs w:val="21"/>
                <w:highlight w:val="none"/>
                <w:lang w:eastAsia="zh-CN"/>
              </w:rPr>
              <w:t>较</w:t>
            </w:r>
            <w:r>
              <w:rPr>
                <w:rFonts w:hint="eastAsia" w:ascii="宋体" w:hAnsi="宋体" w:eastAsia="宋体"/>
                <w:sz w:val="21"/>
                <w:szCs w:val="21"/>
                <w:highlight w:val="none"/>
              </w:rPr>
              <w:t>先进，得</w:t>
            </w:r>
            <w:r>
              <w:rPr>
                <w:rFonts w:hint="eastAsia" w:ascii="宋体" w:hAnsi="宋体"/>
                <w:sz w:val="21"/>
                <w:szCs w:val="21"/>
                <w:highlight w:val="none"/>
                <w:lang w:val="en-US" w:eastAsia="zh-CN"/>
              </w:rPr>
              <w:t>5</w:t>
            </w:r>
            <w:r>
              <w:rPr>
                <w:rFonts w:hint="eastAsia" w:ascii="宋体" w:hAnsi="宋体" w:eastAsia="宋体"/>
                <w:sz w:val="21"/>
                <w:szCs w:val="21"/>
                <w:highlight w:val="none"/>
              </w:rPr>
              <w:t>分；</w:t>
            </w:r>
          </w:p>
          <w:p w14:paraId="2D81A1D6">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3）工作安排合理</w:t>
            </w:r>
            <w:r>
              <w:rPr>
                <w:rFonts w:hint="eastAsia" w:ascii="宋体" w:hAnsi="宋体" w:eastAsia="宋体"/>
                <w:sz w:val="21"/>
                <w:szCs w:val="21"/>
                <w:highlight w:val="none"/>
                <w:lang w:eastAsia="zh-CN"/>
              </w:rPr>
              <w:t>性一般</w:t>
            </w:r>
            <w:r>
              <w:rPr>
                <w:rFonts w:hint="eastAsia" w:ascii="宋体" w:hAnsi="宋体" w:eastAsia="宋体"/>
                <w:sz w:val="21"/>
                <w:szCs w:val="21"/>
                <w:highlight w:val="none"/>
              </w:rPr>
              <w:t>、进度计划</w:t>
            </w:r>
            <w:r>
              <w:rPr>
                <w:rFonts w:hint="eastAsia" w:ascii="宋体" w:hAnsi="宋体" w:eastAsia="宋体"/>
                <w:sz w:val="21"/>
                <w:szCs w:val="21"/>
                <w:highlight w:val="none"/>
                <w:lang w:eastAsia="zh-CN"/>
              </w:rPr>
              <w:t>基本满足</w:t>
            </w:r>
            <w:r>
              <w:rPr>
                <w:rFonts w:hint="eastAsia" w:ascii="宋体" w:hAnsi="宋体" w:eastAsia="宋体"/>
                <w:sz w:val="21"/>
                <w:szCs w:val="21"/>
                <w:highlight w:val="none"/>
              </w:rPr>
              <w:t>项目进度的要求、采用的技术手段</w:t>
            </w:r>
            <w:r>
              <w:rPr>
                <w:rFonts w:hint="eastAsia" w:ascii="宋体" w:hAnsi="宋体" w:eastAsia="宋体"/>
                <w:sz w:val="21"/>
                <w:szCs w:val="21"/>
                <w:highlight w:val="none"/>
                <w:lang w:eastAsia="zh-CN"/>
              </w:rPr>
              <w:t>一般</w:t>
            </w:r>
            <w:r>
              <w:rPr>
                <w:rFonts w:hint="eastAsia" w:ascii="宋体" w:hAnsi="宋体" w:eastAsia="宋体"/>
                <w:sz w:val="21"/>
                <w:szCs w:val="21"/>
                <w:highlight w:val="none"/>
              </w:rPr>
              <w:t>，得</w:t>
            </w:r>
            <w:r>
              <w:rPr>
                <w:rFonts w:hint="eastAsia" w:ascii="宋体" w:hAnsi="宋体"/>
                <w:sz w:val="21"/>
                <w:szCs w:val="21"/>
                <w:highlight w:val="none"/>
                <w:lang w:val="en-US" w:eastAsia="zh-CN"/>
              </w:rPr>
              <w:t>3</w:t>
            </w:r>
            <w:r>
              <w:rPr>
                <w:rFonts w:hint="eastAsia" w:ascii="宋体" w:hAnsi="宋体" w:eastAsia="宋体"/>
                <w:sz w:val="21"/>
                <w:szCs w:val="21"/>
                <w:highlight w:val="none"/>
              </w:rPr>
              <w:t>分</w:t>
            </w:r>
          </w:p>
          <w:p w14:paraId="557C0FD7">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4）工作安排</w:t>
            </w:r>
            <w:r>
              <w:rPr>
                <w:rFonts w:hint="eastAsia" w:ascii="宋体" w:hAnsi="宋体" w:eastAsia="宋体"/>
                <w:sz w:val="21"/>
                <w:szCs w:val="21"/>
                <w:highlight w:val="none"/>
                <w:lang w:eastAsia="zh-CN"/>
              </w:rPr>
              <w:t>不</w:t>
            </w:r>
            <w:r>
              <w:rPr>
                <w:rFonts w:hint="eastAsia" w:ascii="宋体" w:hAnsi="宋体" w:eastAsia="宋体"/>
                <w:sz w:val="21"/>
                <w:szCs w:val="21"/>
                <w:highlight w:val="none"/>
              </w:rPr>
              <w:t>合理、进度计划</w:t>
            </w:r>
            <w:r>
              <w:rPr>
                <w:rFonts w:hint="eastAsia" w:ascii="宋体" w:hAnsi="宋体" w:eastAsia="宋体"/>
                <w:sz w:val="21"/>
                <w:szCs w:val="21"/>
                <w:highlight w:val="none"/>
                <w:lang w:eastAsia="zh-CN"/>
              </w:rPr>
              <w:t>不能满足</w:t>
            </w:r>
            <w:r>
              <w:rPr>
                <w:rFonts w:hint="eastAsia" w:ascii="宋体" w:hAnsi="宋体" w:eastAsia="宋体"/>
                <w:sz w:val="21"/>
                <w:szCs w:val="21"/>
                <w:highlight w:val="none"/>
              </w:rPr>
              <w:t>项目进度的要求、采用的技术手段</w:t>
            </w:r>
            <w:r>
              <w:rPr>
                <w:rFonts w:hint="eastAsia" w:ascii="宋体" w:hAnsi="宋体" w:eastAsia="宋体"/>
                <w:sz w:val="21"/>
                <w:szCs w:val="21"/>
                <w:highlight w:val="none"/>
                <w:lang w:eastAsia="zh-CN"/>
              </w:rPr>
              <w:t>差</w:t>
            </w:r>
            <w:r>
              <w:rPr>
                <w:rFonts w:hint="eastAsia" w:ascii="宋体" w:hAnsi="宋体" w:eastAsia="宋体"/>
                <w:sz w:val="21"/>
                <w:szCs w:val="21"/>
                <w:highlight w:val="none"/>
              </w:rPr>
              <w:t>，得1分；</w:t>
            </w:r>
          </w:p>
          <w:p w14:paraId="2C44000E">
            <w:pPr>
              <w:autoSpaceDE w:val="0"/>
              <w:autoSpaceDN w:val="0"/>
              <w:adjustRightInd w:val="0"/>
              <w:snapToGrid w:val="0"/>
              <w:rPr>
                <w:rFonts w:hint="eastAsia" w:ascii="宋体" w:hAnsi="宋体" w:eastAsia="宋体" w:cs="宋体"/>
                <w:color w:val="FF0000"/>
                <w:sz w:val="21"/>
                <w:szCs w:val="21"/>
                <w:highlight w:val="none"/>
              </w:rPr>
            </w:pPr>
            <w:r>
              <w:rPr>
                <w:rFonts w:hint="eastAsia" w:ascii="宋体" w:hAnsi="宋体" w:eastAsia="宋体"/>
                <w:sz w:val="21"/>
                <w:szCs w:val="21"/>
                <w:highlight w:val="none"/>
              </w:rPr>
              <w:t>5）无相关描述不得分。</w:t>
            </w:r>
          </w:p>
        </w:tc>
        <w:tc>
          <w:tcPr>
            <w:tcW w:w="800" w:type="dxa"/>
            <w:noWrap w:val="0"/>
            <w:vAlign w:val="center"/>
          </w:tcPr>
          <w:p w14:paraId="15565F4C">
            <w:pPr>
              <w:autoSpaceDE w:val="0"/>
              <w:autoSpaceDN w:val="0"/>
              <w:adjustRightInd w:val="0"/>
              <w:snapToGrid w:val="0"/>
              <w:rPr>
                <w:rFonts w:hint="eastAsia" w:ascii="宋体" w:hAnsi="宋体" w:eastAsia="宋体"/>
                <w:sz w:val="21"/>
                <w:szCs w:val="21"/>
                <w:highlight w:val="none"/>
              </w:rPr>
            </w:pPr>
          </w:p>
        </w:tc>
        <w:tc>
          <w:tcPr>
            <w:tcW w:w="530" w:type="dxa"/>
            <w:noWrap w:val="0"/>
            <w:vAlign w:val="center"/>
          </w:tcPr>
          <w:p w14:paraId="1AC77B5D">
            <w:pPr>
              <w:autoSpaceDE w:val="0"/>
              <w:autoSpaceDN w:val="0"/>
              <w:adjustRightInd w:val="0"/>
              <w:snapToGrid w:val="0"/>
              <w:rPr>
                <w:rFonts w:hint="eastAsia" w:ascii="宋体" w:hAnsi="宋体" w:eastAsia="宋体"/>
                <w:sz w:val="21"/>
                <w:szCs w:val="21"/>
                <w:highlight w:val="none"/>
              </w:rPr>
            </w:pPr>
          </w:p>
        </w:tc>
      </w:tr>
      <w:tr w14:paraId="2FB602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07" w:hRule="atLeast"/>
        </w:trPr>
        <w:tc>
          <w:tcPr>
            <w:tcW w:w="860" w:type="dxa"/>
            <w:noWrap w:val="0"/>
            <w:vAlign w:val="center"/>
          </w:tcPr>
          <w:p w14:paraId="07A4BB5A">
            <w:pPr>
              <w:numPr>
                <w:ilvl w:val="0"/>
                <w:numId w:val="1"/>
              </w:numPr>
              <w:snapToGrid w:val="0"/>
              <w:jc w:val="center"/>
              <w:rPr>
                <w:rFonts w:hint="eastAsia" w:ascii="宋体" w:hAnsi="宋体" w:eastAsia="宋体" w:cs="宋体"/>
                <w:sz w:val="21"/>
                <w:szCs w:val="21"/>
                <w:highlight w:val="none"/>
              </w:rPr>
            </w:pPr>
          </w:p>
        </w:tc>
        <w:tc>
          <w:tcPr>
            <w:tcW w:w="1137" w:type="dxa"/>
            <w:noWrap w:val="0"/>
            <w:vAlign w:val="center"/>
          </w:tcPr>
          <w:p w14:paraId="647B9758">
            <w:pPr>
              <w:autoSpaceDE w:val="0"/>
              <w:autoSpaceDN w:val="0"/>
              <w:adjustRightInd w:val="0"/>
              <w:snapToGrid w:val="0"/>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对项目质量管理措施</w:t>
            </w:r>
          </w:p>
        </w:tc>
        <w:tc>
          <w:tcPr>
            <w:tcW w:w="675" w:type="dxa"/>
            <w:noWrap w:val="0"/>
            <w:vAlign w:val="center"/>
          </w:tcPr>
          <w:p w14:paraId="74A2B565">
            <w:pPr>
              <w:autoSpaceDE w:val="0"/>
              <w:autoSpaceDN w:val="0"/>
              <w:adjustRightInd w:val="0"/>
              <w:snapToGrid w:val="0"/>
              <w:jc w:val="center"/>
              <w:rPr>
                <w:rFonts w:hint="eastAsia" w:ascii="宋体" w:hAnsi="宋体" w:eastAsia="宋体" w:cs="宋体"/>
                <w:color w:val="FF0000"/>
                <w:sz w:val="21"/>
                <w:szCs w:val="21"/>
                <w:highlight w:val="none"/>
              </w:rPr>
            </w:pP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rPr>
              <w:t>分</w:t>
            </w:r>
          </w:p>
        </w:tc>
        <w:tc>
          <w:tcPr>
            <w:tcW w:w="5235" w:type="dxa"/>
            <w:noWrap w:val="0"/>
            <w:vAlign w:val="center"/>
          </w:tcPr>
          <w:p w14:paraId="2BC932D3">
            <w:pPr>
              <w:autoSpaceDE w:val="0"/>
              <w:autoSpaceDN w:val="0"/>
              <w:adjustRightInd w:val="0"/>
              <w:snapToGrid w:val="0"/>
              <w:rPr>
                <w:rFonts w:ascii="宋体" w:hAnsi="宋体" w:eastAsia="宋体"/>
                <w:sz w:val="21"/>
                <w:szCs w:val="21"/>
                <w:highlight w:val="none"/>
              </w:rPr>
            </w:pPr>
            <w:r>
              <w:rPr>
                <w:rFonts w:hint="eastAsia" w:ascii="宋体" w:hAnsi="宋体" w:eastAsia="宋体"/>
                <w:sz w:val="21"/>
                <w:szCs w:val="21"/>
                <w:highlight w:val="none"/>
              </w:rPr>
              <w:t>根据各响应供应商的方案进行评审</w:t>
            </w:r>
            <w:r>
              <w:rPr>
                <w:rFonts w:hint="eastAsia" w:ascii="宋体" w:hAnsi="宋体" w:eastAsia="宋体" w:cs="宋体"/>
                <w:sz w:val="21"/>
                <w:szCs w:val="21"/>
                <w:highlight w:val="none"/>
              </w:rPr>
              <w:t>：</w:t>
            </w:r>
          </w:p>
          <w:p w14:paraId="4F9C81FB">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1）对项目</w:t>
            </w:r>
            <w:r>
              <w:rPr>
                <w:rFonts w:hint="eastAsia" w:ascii="宋体" w:hAnsi="宋体" w:eastAsia="宋体"/>
                <w:sz w:val="21"/>
                <w:szCs w:val="21"/>
                <w:highlight w:val="none"/>
                <w:lang w:eastAsia="zh-CN"/>
              </w:rPr>
              <w:t>设计</w:t>
            </w:r>
            <w:r>
              <w:rPr>
                <w:rFonts w:hint="eastAsia" w:ascii="宋体" w:hAnsi="宋体" w:eastAsia="宋体"/>
                <w:sz w:val="21"/>
                <w:szCs w:val="21"/>
                <w:highlight w:val="none"/>
              </w:rPr>
              <w:t>报告质量管理措施、后续服务措施的合理性</w:t>
            </w:r>
            <w:r>
              <w:rPr>
                <w:rFonts w:hint="eastAsia" w:ascii="宋体" w:hAnsi="宋体" w:eastAsia="宋体"/>
                <w:sz w:val="21"/>
                <w:szCs w:val="21"/>
                <w:highlight w:val="none"/>
                <w:lang w:eastAsia="zh-CN"/>
              </w:rPr>
              <w:t>强</w:t>
            </w:r>
            <w:r>
              <w:rPr>
                <w:rFonts w:hint="eastAsia" w:ascii="宋体" w:hAnsi="宋体" w:eastAsia="宋体"/>
                <w:sz w:val="21"/>
                <w:szCs w:val="21"/>
                <w:highlight w:val="none"/>
              </w:rPr>
              <w:t>、可行性</w:t>
            </w:r>
            <w:r>
              <w:rPr>
                <w:rFonts w:hint="eastAsia" w:ascii="宋体" w:hAnsi="宋体" w:eastAsia="宋体"/>
                <w:sz w:val="21"/>
                <w:szCs w:val="21"/>
                <w:highlight w:val="none"/>
                <w:lang w:eastAsia="zh-CN"/>
              </w:rPr>
              <w:t>高</w:t>
            </w:r>
            <w:r>
              <w:rPr>
                <w:rFonts w:hint="eastAsia" w:ascii="宋体" w:hAnsi="宋体" w:eastAsia="宋体"/>
                <w:sz w:val="21"/>
                <w:szCs w:val="21"/>
                <w:highlight w:val="none"/>
              </w:rPr>
              <w:t>、完整性</w:t>
            </w:r>
            <w:r>
              <w:rPr>
                <w:rFonts w:hint="eastAsia" w:ascii="宋体" w:hAnsi="宋体" w:eastAsia="宋体"/>
                <w:sz w:val="21"/>
                <w:szCs w:val="21"/>
                <w:highlight w:val="none"/>
                <w:lang w:eastAsia="zh-CN"/>
              </w:rPr>
              <w:t>好</w:t>
            </w:r>
            <w:r>
              <w:rPr>
                <w:rFonts w:hint="eastAsia" w:ascii="宋体" w:hAnsi="宋体" w:eastAsia="宋体"/>
                <w:sz w:val="21"/>
                <w:szCs w:val="21"/>
                <w:highlight w:val="none"/>
              </w:rPr>
              <w:t>，得</w:t>
            </w:r>
            <w:r>
              <w:rPr>
                <w:rFonts w:hint="eastAsia" w:ascii="宋体" w:hAnsi="宋体"/>
                <w:sz w:val="21"/>
                <w:szCs w:val="21"/>
                <w:highlight w:val="none"/>
                <w:lang w:val="en-US" w:eastAsia="zh-CN"/>
              </w:rPr>
              <w:t>10</w:t>
            </w:r>
            <w:r>
              <w:rPr>
                <w:rFonts w:hint="eastAsia" w:ascii="宋体" w:hAnsi="宋体" w:eastAsia="宋体"/>
                <w:sz w:val="21"/>
                <w:szCs w:val="21"/>
                <w:highlight w:val="none"/>
              </w:rPr>
              <w:t>分；</w:t>
            </w:r>
          </w:p>
          <w:p w14:paraId="447AB4AC">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2）对项目</w:t>
            </w:r>
            <w:r>
              <w:rPr>
                <w:rFonts w:hint="eastAsia" w:ascii="宋体" w:hAnsi="宋体" w:eastAsia="宋体"/>
                <w:sz w:val="21"/>
                <w:szCs w:val="21"/>
                <w:highlight w:val="none"/>
                <w:lang w:eastAsia="zh-CN"/>
              </w:rPr>
              <w:t>设计</w:t>
            </w:r>
            <w:r>
              <w:rPr>
                <w:rFonts w:hint="eastAsia" w:ascii="宋体" w:hAnsi="宋体" w:eastAsia="宋体"/>
                <w:sz w:val="21"/>
                <w:szCs w:val="21"/>
                <w:highlight w:val="none"/>
              </w:rPr>
              <w:t>报告质量管理措施、后续服务措施的合理性</w:t>
            </w:r>
            <w:r>
              <w:rPr>
                <w:rFonts w:hint="eastAsia" w:ascii="宋体" w:hAnsi="宋体" w:eastAsia="宋体"/>
                <w:sz w:val="21"/>
                <w:szCs w:val="21"/>
                <w:highlight w:val="none"/>
                <w:lang w:eastAsia="zh-CN"/>
              </w:rPr>
              <w:t>较强</w:t>
            </w:r>
            <w:r>
              <w:rPr>
                <w:rFonts w:hint="eastAsia" w:ascii="宋体" w:hAnsi="宋体" w:eastAsia="宋体"/>
                <w:sz w:val="21"/>
                <w:szCs w:val="21"/>
                <w:highlight w:val="none"/>
              </w:rPr>
              <w:t>、可行性</w:t>
            </w:r>
            <w:r>
              <w:rPr>
                <w:rFonts w:hint="eastAsia" w:ascii="宋体" w:hAnsi="宋体" w:eastAsia="宋体"/>
                <w:sz w:val="21"/>
                <w:szCs w:val="21"/>
                <w:highlight w:val="none"/>
                <w:lang w:eastAsia="zh-CN"/>
              </w:rPr>
              <w:t>较高</w:t>
            </w:r>
            <w:r>
              <w:rPr>
                <w:rFonts w:hint="eastAsia" w:ascii="宋体" w:hAnsi="宋体" w:eastAsia="宋体"/>
                <w:sz w:val="21"/>
                <w:szCs w:val="21"/>
                <w:highlight w:val="none"/>
              </w:rPr>
              <w:t>、完整性</w:t>
            </w:r>
            <w:r>
              <w:rPr>
                <w:rFonts w:hint="eastAsia" w:ascii="宋体" w:hAnsi="宋体" w:eastAsia="宋体"/>
                <w:sz w:val="21"/>
                <w:szCs w:val="21"/>
                <w:highlight w:val="none"/>
                <w:lang w:eastAsia="zh-CN"/>
              </w:rPr>
              <w:t>较好</w:t>
            </w:r>
            <w:r>
              <w:rPr>
                <w:rFonts w:hint="eastAsia" w:ascii="宋体" w:hAnsi="宋体" w:eastAsia="宋体"/>
                <w:sz w:val="21"/>
                <w:szCs w:val="21"/>
                <w:highlight w:val="none"/>
              </w:rPr>
              <w:t>，得</w:t>
            </w:r>
            <w:r>
              <w:rPr>
                <w:rFonts w:hint="eastAsia" w:ascii="宋体" w:hAnsi="宋体"/>
                <w:sz w:val="21"/>
                <w:szCs w:val="21"/>
                <w:highlight w:val="none"/>
                <w:lang w:val="en-US" w:eastAsia="zh-CN"/>
              </w:rPr>
              <w:t>7</w:t>
            </w:r>
            <w:r>
              <w:rPr>
                <w:rFonts w:hint="eastAsia" w:ascii="宋体" w:hAnsi="宋体" w:eastAsia="宋体"/>
                <w:sz w:val="21"/>
                <w:szCs w:val="21"/>
                <w:highlight w:val="none"/>
              </w:rPr>
              <w:t>分；</w:t>
            </w:r>
          </w:p>
          <w:p w14:paraId="70CD1EDC">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3）对项目</w:t>
            </w:r>
            <w:r>
              <w:rPr>
                <w:rFonts w:hint="eastAsia" w:ascii="宋体" w:hAnsi="宋体" w:eastAsia="宋体"/>
                <w:sz w:val="21"/>
                <w:szCs w:val="21"/>
                <w:highlight w:val="none"/>
                <w:lang w:eastAsia="zh-CN"/>
              </w:rPr>
              <w:t>设计</w:t>
            </w:r>
            <w:r>
              <w:rPr>
                <w:rFonts w:hint="eastAsia" w:ascii="宋体" w:hAnsi="宋体" w:eastAsia="宋体"/>
                <w:sz w:val="21"/>
                <w:szCs w:val="21"/>
                <w:highlight w:val="none"/>
              </w:rPr>
              <w:t>报告质量管理措施、后续服务措施的合理性</w:t>
            </w:r>
            <w:r>
              <w:rPr>
                <w:rFonts w:hint="eastAsia" w:ascii="宋体" w:hAnsi="宋体" w:eastAsia="宋体"/>
                <w:sz w:val="21"/>
                <w:szCs w:val="21"/>
                <w:highlight w:val="none"/>
                <w:lang w:eastAsia="zh-CN"/>
              </w:rPr>
              <w:t>一般</w:t>
            </w:r>
            <w:r>
              <w:rPr>
                <w:rFonts w:hint="eastAsia" w:ascii="宋体" w:hAnsi="宋体" w:eastAsia="宋体"/>
                <w:sz w:val="21"/>
                <w:szCs w:val="21"/>
                <w:highlight w:val="none"/>
              </w:rPr>
              <w:t>、可行性</w:t>
            </w:r>
            <w:r>
              <w:rPr>
                <w:rFonts w:hint="eastAsia" w:ascii="宋体" w:hAnsi="宋体" w:eastAsia="宋体"/>
                <w:sz w:val="21"/>
                <w:szCs w:val="21"/>
                <w:highlight w:val="none"/>
                <w:lang w:eastAsia="zh-CN"/>
              </w:rPr>
              <w:t>一般</w:t>
            </w:r>
            <w:r>
              <w:rPr>
                <w:rFonts w:hint="eastAsia" w:ascii="宋体" w:hAnsi="宋体" w:eastAsia="宋体"/>
                <w:sz w:val="21"/>
                <w:szCs w:val="21"/>
                <w:highlight w:val="none"/>
              </w:rPr>
              <w:t>、完整性</w:t>
            </w:r>
            <w:r>
              <w:rPr>
                <w:rFonts w:hint="eastAsia" w:ascii="宋体" w:hAnsi="宋体" w:eastAsia="宋体"/>
                <w:sz w:val="21"/>
                <w:szCs w:val="21"/>
                <w:highlight w:val="none"/>
                <w:lang w:eastAsia="zh-CN"/>
              </w:rPr>
              <w:t>一般</w:t>
            </w:r>
            <w:r>
              <w:rPr>
                <w:rFonts w:hint="eastAsia" w:ascii="宋体" w:hAnsi="宋体" w:eastAsia="宋体"/>
                <w:sz w:val="21"/>
                <w:szCs w:val="21"/>
                <w:highlight w:val="none"/>
              </w:rPr>
              <w:t>，得</w:t>
            </w:r>
            <w:r>
              <w:rPr>
                <w:rFonts w:hint="eastAsia" w:ascii="宋体" w:hAnsi="宋体"/>
                <w:sz w:val="21"/>
                <w:szCs w:val="21"/>
                <w:highlight w:val="none"/>
                <w:lang w:val="en-US" w:eastAsia="zh-CN"/>
              </w:rPr>
              <w:t>4</w:t>
            </w:r>
            <w:r>
              <w:rPr>
                <w:rFonts w:hint="eastAsia" w:ascii="宋体" w:hAnsi="宋体" w:eastAsia="宋体"/>
                <w:sz w:val="21"/>
                <w:szCs w:val="21"/>
                <w:highlight w:val="none"/>
              </w:rPr>
              <w:t>分</w:t>
            </w:r>
          </w:p>
          <w:p w14:paraId="2507F6A6">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4）对项目</w:t>
            </w:r>
            <w:r>
              <w:rPr>
                <w:rFonts w:hint="eastAsia" w:ascii="宋体" w:hAnsi="宋体" w:eastAsia="宋体"/>
                <w:sz w:val="21"/>
                <w:szCs w:val="21"/>
                <w:highlight w:val="none"/>
                <w:lang w:eastAsia="zh-CN"/>
              </w:rPr>
              <w:t>设计</w:t>
            </w:r>
            <w:r>
              <w:rPr>
                <w:rFonts w:hint="eastAsia" w:ascii="宋体" w:hAnsi="宋体" w:eastAsia="宋体"/>
                <w:sz w:val="21"/>
                <w:szCs w:val="21"/>
                <w:highlight w:val="none"/>
              </w:rPr>
              <w:t>报告质量管理措施、后续服务措施的合理性</w:t>
            </w:r>
            <w:r>
              <w:rPr>
                <w:rFonts w:hint="eastAsia" w:ascii="宋体" w:hAnsi="宋体" w:eastAsia="宋体"/>
                <w:sz w:val="21"/>
                <w:szCs w:val="21"/>
                <w:highlight w:val="none"/>
                <w:lang w:eastAsia="zh-CN"/>
              </w:rPr>
              <w:t>较差</w:t>
            </w:r>
            <w:r>
              <w:rPr>
                <w:rFonts w:hint="eastAsia" w:ascii="宋体" w:hAnsi="宋体" w:eastAsia="宋体"/>
                <w:sz w:val="21"/>
                <w:szCs w:val="21"/>
                <w:highlight w:val="none"/>
              </w:rPr>
              <w:t>、可行性</w:t>
            </w:r>
            <w:r>
              <w:rPr>
                <w:rFonts w:hint="eastAsia" w:ascii="宋体" w:hAnsi="宋体" w:eastAsia="宋体"/>
                <w:sz w:val="21"/>
                <w:szCs w:val="21"/>
                <w:highlight w:val="none"/>
                <w:lang w:eastAsia="zh-CN"/>
              </w:rPr>
              <w:t>较差</w:t>
            </w:r>
            <w:r>
              <w:rPr>
                <w:rFonts w:hint="eastAsia" w:ascii="宋体" w:hAnsi="宋体" w:eastAsia="宋体"/>
                <w:sz w:val="21"/>
                <w:szCs w:val="21"/>
                <w:highlight w:val="none"/>
              </w:rPr>
              <w:t>、完整性</w:t>
            </w:r>
            <w:r>
              <w:rPr>
                <w:rFonts w:hint="eastAsia" w:ascii="宋体" w:hAnsi="宋体" w:eastAsia="宋体"/>
                <w:sz w:val="21"/>
                <w:szCs w:val="21"/>
                <w:highlight w:val="none"/>
                <w:lang w:eastAsia="zh-CN"/>
              </w:rPr>
              <w:t>较差</w:t>
            </w:r>
            <w:r>
              <w:rPr>
                <w:rFonts w:hint="eastAsia" w:ascii="宋体" w:hAnsi="宋体" w:eastAsia="宋体"/>
                <w:sz w:val="21"/>
                <w:szCs w:val="21"/>
                <w:highlight w:val="none"/>
              </w:rPr>
              <w:t>，得1分；</w:t>
            </w:r>
          </w:p>
          <w:p w14:paraId="501A1F3C">
            <w:pPr>
              <w:autoSpaceDE w:val="0"/>
              <w:autoSpaceDN w:val="0"/>
              <w:adjustRightInd w:val="0"/>
              <w:snapToGrid w:val="0"/>
              <w:rPr>
                <w:rFonts w:hint="eastAsia" w:ascii="宋体" w:hAnsi="宋体" w:eastAsia="宋体" w:cs="宋体"/>
                <w:color w:val="FF0000"/>
                <w:sz w:val="21"/>
                <w:szCs w:val="21"/>
                <w:highlight w:val="none"/>
              </w:rPr>
            </w:pPr>
            <w:r>
              <w:rPr>
                <w:rFonts w:hint="eastAsia" w:ascii="宋体" w:hAnsi="宋体" w:eastAsia="宋体"/>
                <w:sz w:val="21"/>
                <w:szCs w:val="21"/>
                <w:highlight w:val="none"/>
              </w:rPr>
              <w:t>5）无相关描述不得分。</w:t>
            </w:r>
          </w:p>
        </w:tc>
        <w:tc>
          <w:tcPr>
            <w:tcW w:w="800" w:type="dxa"/>
            <w:noWrap w:val="0"/>
            <w:vAlign w:val="center"/>
          </w:tcPr>
          <w:p w14:paraId="7C41BF7B">
            <w:pPr>
              <w:autoSpaceDE w:val="0"/>
              <w:autoSpaceDN w:val="0"/>
              <w:adjustRightInd w:val="0"/>
              <w:snapToGrid w:val="0"/>
              <w:rPr>
                <w:rFonts w:hint="eastAsia" w:ascii="宋体" w:hAnsi="宋体" w:eastAsia="宋体"/>
                <w:sz w:val="21"/>
                <w:szCs w:val="21"/>
                <w:highlight w:val="none"/>
              </w:rPr>
            </w:pPr>
          </w:p>
        </w:tc>
        <w:tc>
          <w:tcPr>
            <w:tcW w:w="530" w:type="dxa"/>
            <w:noWrap w:val="0"/>
            <w:vAlign w:val="center"/>
          </w:tcPr>
          <w:p w14:paraId="3A31BDDC">
            <w:pPr>
              <w:autoSpaceDE w:val="0"/>
              <w:autoSpaceDN w:val="0"/>
              <w:adjustRightInd w:val="0"/>
              <w:snapToGrid w:val="0"/>
              <w:rPr>
                <w:rFonts w:hint="eastAsia" w:ascii="宋体" w:hAnsi="宋体" w:eastAsia="宋体"/>
                <w:sz w:val="21"/>
                <w:szCs w:val="21"/>
                <w:highlight w:val="none"/>
              </w:rPr>
            </w:pPr>
          </w:p>
        </w:tc>
      </w:tr>
      <w:tr w14:paraId="4A1B1B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0" w:hRule="atLeast"/>
        </w:trPr>
        <w:tc>
          <w:tcPr>
            <w:tcW w:w="860" w:type="dxa"/>
            <w:noWrap w:val="0"/>
            <w:vAlign w:val="center"/>
          </w:tcPr>
          <w:p w14:paraId="7A4C1A16">
            <w:pPr>
              <w:numPr>
                <w:ilvl w:val="0"/>
                <w:numId w:val="1"/>
              </w:numPr>
              <w:snapToGrid w:val="0"/>
              <w:jc w:val="center"/>
              <w:rPr>
                <w:rFonts w:hint="eastAsia" w:ascii="宋体" w:hAnsi="宋体" w:eastAsia="宋体" w:cs="宋体"/>
                <w:sz w:val="21"/>
                <w:szCs w:val="21"/>
                <w:highlight w:val="none"/>
              </w:rPr>
            </w:pPr>
          </w:p>
        </w:tc>
        <w:tc>
          <w:tcPr>
            <w:tcW w:w="1137" w:type="dxa"/>
            <w:noWrap w:val="0"/>
            <w:vAlign w:val="center"/>
          </w:tcPr>
          <w:p w14:paraId="473F0FE0">
            <w:pPr>
              <w:autoSpaceDE w:val="0"/>
              <w:autoSpaceDN w:val="0"/>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对项目进度保证措施</w:t>
            </w:r>
          </w:p>
        </w:tc>
        <w:tc>
          <w:tcPr>
            <w:tcW w:w="675" w:type="dxa"/>
            <w:noWrap w:val="0"/>
            <w:vAlign w:val="center"/>
          </w:tcPr>
          <w:p w14:paraId="65B3789F">
            <w:pPr>
              <w:autoSpaceDE w:val="0"/>
              <w:autoSpaceDN w:val="0"/>
              <w:adjustRightInd w:val="0"/>
              <w:snapToGrid w:val="0"/>
              <w:jc w:val="center"/>
              <w:rPr>
                <w:rFonts w:hint="eastAsia" w:ascii="宋体" w:hAnsi="宋体" w:eastAsia="宋体" w:cs="宋体"/>
                <w:color w:val="FF0000"/>
                <w:sz w:val="21"/>
                <w:szCs w:val="21"/>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tc>
        <w:tc>
          <w:tcPr>
            <w:tcW w:w="5235" w:type="dxa"/>
            <w:noWrap w:val="0"/>
            <w:vAlign w:val="center"/>
          </w:tcPr>
          <w:p w14:paraId="072A5D19">
            <w:pPr>
              <w:autoSpaceDE w:val="0"/>
              <w:autoSpaceDN w:val="0"/>
              <w:adjustRightInd w:val="0"/>
              <w:snapToGrid w:val="0"/>
              <w:rPr>
                <w:rFonts w:ascii="宋体" w:hAnsi="宋体" w:eastAsia="宋体" w:cs="宋体"/>
                <w:sz w:val="21"/>
                <w:szCs w:val="21"/>
                <w:highlight w:val="none"/>
              </w:rPr>
            </w:pPr>
            <w:r>
              <w:rPr>
                <w:rFonts w:hint="eastAsia" w:ascii="宋体" w:hAnsi="宋体" w:eastAsia="宋体" w:cs="宋体"/>
                <w:sz w:val="21"/>
                <w:szCs w:val="21"/>
                <w:highlight w:val="none"/>
              </w:rPr>
              <w:t>根据各响应供应商的方案进行评审：</w:t>
            </w:r>
          </w:p>
          <w:p w14:paraId="5A5E71B9">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1）进度计划与保障措施完善、合理的，得</w:t>
            </w:r>
            <w:r>
              <w:rPr>
                <w:rFonts w:hint="eastAsia" w:ascii="宋体" w:hAnsi="宋体"/>
                <w:sz w:val="21"/>
                <w:szCs w:val="21"/>
                <w:highlight w:val="none"/>
                <w:lang w:val="en-US" w:eastAsia="zh-CN"/>
              </w:rPr>
              <w:t>5</w:t>
            </w:r>
            <w:r>
              <w:rPr>
                <w:rFonts w:hint="eastAsia" w:ascii="宋体" w:hAnsi="宋体" w:eastAsia="宋体"/>
                <w:sz w:val="21"/>
                <w:szCs w:val="21"/>
                <w:highlight w:val="none"/>
              </w:rPr>
              <w:t>分；</w:t>
            </w:r>
          </w:p>
          <w:p w14:paraId="481768B1">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2）进度计划与保障措施较完善、合理的，得</w:t>
            </w:r>
            <w:r>
              <w:rPr>
                <w:rFonts w:hint="eastAsia" w:ascii="宋体" w:hAnsi="宋体"/>
                <w:sz w:val="21"/>
                <w:szCs w:val="21"/>
                <w:highlight w:val="none"/>
                <w:lang w:val="en-US" w:eastAsia="zh-CN"/>
              </w:rPr>
              <w:t>3</w:t>
            </w:r>
            <w:r>
              <w:rPr>
                <w:rFonts w:hint="eastAsia" w:ascii="宋体" w:hAnsi="宋体" w:eastAsia="宋体"/>
                <w:sz w:val="21"/>
                <w:szCs w:val="21"/>
                <w:highlight w:val="none"/>
              </w:rPr>
              <w:t>分；</w:t>
            </w:r>
          </w:p>
          <w:p w14:paraId="169BBCE3">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3）进度计划与保障措施合理性一般的，得</w:t>
            </w:r>
            <w:r>
              <w:rPr>
                <w:rFonts w:hint="eastAsia" w:ascii="宋体" w:hAnsi="宋体"/>
                <w:sz w:val="21"/>
                <w:szCs w:val="21"/>
                <w:highlight w:val="none"/>
                <w:lang w:val="en-US" w:eastAsia="zh-CN"/>
              </w:rPr>
              <w:t>2</w:t>
            </w:r>
            <w:r>
              <w:rPr>
                <w:rFonts w:hint="eastAsia" w:ascii="宋体" w:hAnsi="宋体" w:eastAsia="宋体"/>
                <w:sz w:val="21"/>
                <w:szCs w:val="21"/>
                <w:highlight w:val="none"/>
              </w:rPr>
              <w:t>分</w:t>
            </w:r>
          </w:p>
          <w:p w14:paraId="2FF0D5F3">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4）进度计划与保障措施合理性较差的，得1分；</w:t>
            </w:r>
          </w:p>
          <w:p w14:paraId="3B68F3EE">
            <w:pPr>
              <w:autoSpaceDE w:val="0"/>
              <w:autoSpaceDN w:val="0"/>
              <w:adjustRightInd w:val="0"/>
              <w:snapToGrid w:val="0"/>
              <w:rPr>
                <w:rFonts w:hint="eastAsia" w:ascii="宋体" w:hAnsi="宋体" w:eastAsia="宋体" w:cs="宋体"/>
                <w:color w:val="FF0000"/>
                <w:sz w:val="21"/>
                <w:szCs w:val="21"/>
                <w:highlight w:val="none"/>
              </w:rPr>
            </w:pPr>
            <w:r>
              <w:rPr>
                <w:rFonts w:hint="eastAsia" w:ascii="宋体" w:hAnsi="宋体" w:eastAsia="宋体"/>
                <w:sz w:val="21"/>
                <w:szCs w:val="21"/>
                <w:highlight w:val="none"/>
              </w:rPr>
              <w:t>5）无相关描述不得分。</w:t>
            </w:r>
          </w:p>
        </w:tc>
        <w:tc>
          <w:tcPr>
            <w:tcW w:w="800" w:type="dxa"/>
            <w:noWrap w:val="0"/>
            <w:vAlign w:val="center"/>
          </w:tcPr>
          <w:p w14:paraId="05C3A322">
            <w:pPr>
              <w:autoSpaceDE w:val="0"/>
              <w:autoSpaceDN w:val="0"/>
              <w:adjustRightInd w:val="0"/>
              <w:snapToGrid w:val="0"/>
              <w:rPr>
                <w:rFonts w:hint="eastAsia" w:ascii="宋体" w:hAnsi="宋体" w:eastAsia="宋体"/>
                <w:sz w:val="21"/>
                <w:szCs w:val="21"/>
                <w:highlight w:val="none"/>
              </w:rPr>
            </w:pPr>
          </w:p>
        </w:tc>
        <w:tc>
          <w:tcPr>
            <w:tcW w:w="530" w:type="dxa"/>
            <w:noWrap w:val="0"/>
            <w:vAlign w:val="center"/>
          </w:tcPr>
          <w:p w14:paraId="39793CA4">
            <w:pPr>
              <w:autoSpaceDE w:val="0"/>
              <w:autoSpaceDN w:val="0"/>
              <w:adjustRightInd w:val="0"/>
              <w:snapToGrid w:val="0"/>
              <w:rPr>
                <w:rFonts w:hint="eastAsia" w:ascii="宋体" w:hAnsi="宋体" w:eastAsia="宋体"/>
                <w:sz w:val="21"/>
                <w:szCs w:val="21"/>
                <w:highlight w:val="none"/>
              </w:rPr>
            </w:pPr>
          </w:p>
        </w:tc>
      </w:tr>
      <w:tr w14:paraId="1D102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860" w:type="dxa"/>
            <w:tcBorders>
              <w:top w:val="single" w:color="auto" w:sz="4" w:space="0"/>
            </w:tcBorders>
            <w:noWrap w:val="0"/>
            <w:vAlign w:val="center"/>
          </w:tcPr>
          <w:p w14:paraId="7B5FEEEA">
            <w:pPr>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（二）</w:t>
            </w:r>
          </w:p>
        </w:tc>
        <w:tc>
          <w:tcPr>
            <w:tcW w:w="7047" w:type="dxa"/>
            <w:gridSpan w:val="3"/>
            <w:noWrap w:val="0"/>
            <w:vAlign w:val="center"/>
          </w:tcPr>
          <w:p w14:paraId="338D76FB">
            <w:pPr>
              <w:snapToGrid w:val="0"/>
              <w:ind w:left="-78" w:leftChars="-37" w:right="-73" w:rightChars="-35"/>
              <w:jc w:val="center"/>
              <w:rPr>
                <w:rFonts w:hint="eastAsia" w:ascii="宋体" w:hAnsi="宋体" w:eastAsia="宋体" w:cs="宋体"/>
                <w:b/>
                <w:sz w:val="21"/>
                <w:szCs w:val="21"/>
                <w:highlight w:val="none"/>
              </w:rPr>
            </w:pPr>
            <w:r>
              <w:rPr>
                <w:rFonts w:hint="eastAsia" w:ascii="宋体" w:hAnsi="宋体" w:cs="宋体"/>
                <w:b/>
                <w:sz w:val="21"/>
                <w:szCs w:val="21"/>
                <w:highlight w:val="none"/>
                <w:lang w:val="en-US" w:eastAsia="zh-CN"/>
              </w:rPr>
              <w:t>服务</w:t>
            </w:r>
            <w:r>
              <w:rPr>
                <w:rFonts w:hint="eastAsia" w:ascii="宋体" w:hAnsi="宋体" w:eastAsia="宋体" w:cs="宋体"/>
                <w:b/>
                <w:sz w:val="21"/>
                <w:szCs w:val="21"/>
                <w:highlight w:val="none"/>
              </w:rPr>
              <w:t>部分(小计</w:t>
            </w:r>
            <w:r>
              <w:rPr>
                <w:rFonts w:hint="eastAsia" w:ascii="宋体" w:hAnsi="宋体" w:cs="宋体"/>
                <w:b/>
                <w:sz w:val="21"/>
                <w:szCs w:val="21"/>
                <w:highlight w:val="none"/>
                <w:lang w:val="en-US" w:eastAsia="zh-CN"/>
              </w:rPr>
              <w:t>25</w:t>
            </w:r>
            <w:r>
              <w:rPr>
                <w:rFonts w:hint="eastAsia" w:ascii="宋体" w:hAnsi="宋体" w:eastAsia="宋体" w:cs="宋体"/>
                <w:b/>
                <w:sz w:val="21"/>
                <w:szCs w:val="21"/>
                <w:highlight w:val="none"/>
              </w:rPr>
              <w:t>分)</w:t>
            </w:r>
          </w:p>
        </w:tc>
        <w:tc>
          <w:tcPr>
            <w:tcW w:w="800" w:type="dxa"/>
            <w:noWrap w:val="0"/>
            <w:vAlign w:val="center"/>
          </w:tcPr>
          <w:p w14:paraId="72FA43E2">
            <w:pPr>
              <w:snapToGrid w:val="0"/>
              <w:ind w:left="-78" w:leftChars="-37" w:right="-73" w:rightChars="-35"/>
              <w:jc w:val="center"/>
              <w:rPr>
                <w:rFonts w:hint="eastAsia" w:ascii="宋体" w:hAnsi="宋体" w:eastAsia="宋体" w:cs="宋体"/>
                <w:b/>
                <w:sz w:val="21"/>
                <w:szCs w:val="21"/>
                <w:highlight w:val="none"/>
              </w:rPr>
            </w:pPr>
          </w:p>
        </w:tc>
        <w:tc>
          <w:tcPr>
            <w:tcW w:w="530" w:type="dxa"/>
            <w:noWrap w:val="0"/>
            <w:vAlign w:val="center"/>
          </w:tcPr>
          <w:p w14:paraId="303ADFAE">
            <w:pPr>
              <w:snapToGrid w:val="0"/>
              <w:ind w:left="-78" w:leftChars="-37" w:right="-73" w:rightChars="-35"/>
              <w:jc w:val="center"/>
              <w:rPr>
                <w:rFonts w:hint="eastAsia" w:ascii="宋体" w:hAnsi="宋体" w:eastAsia="宋体" w:cs="宋体"/>
                <w:b/>
                <w:sz w:val="21"/>
                <w:szCs w:val="21"/>
                <w:highlight w:val="none"/>
              </w:rPr>
            </w:pPr>
          </w:p>
        </w:tc>
      </w:tr>
      <w:tr w14:paraId="53134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13" w:hRule="atLeast"/>
        </w:trPr>
        <w:tc>
          <w:tcPr>
            <w:tcW w:w="860" w:type="dxa"/>
            <w:tcBorders>
              <w:bottom w:val="single" w:color="auto" w:sz="4" w:space="0"/>
            </w:tcBorders>
            <w:noWrap w:val="0"/>
            <w:vAlign w:val="center"/>
          </w:tcPr>
          <w:p w14:paraId="78E2A694">
            <w:pPr>
              <w:numPr>
                <w:ilvl w:val="0"/>
                <w:numId w:val="2"/>
              </w:numPr>
              <w:snapToGrid w:val="0"/>
              <w:jc w:val="center"/>
              <w:rPr>
                <w:rFonts w:hint="eastAsia" w:ascii="宋体" w:hAnsi="宋体" w:eastAsia="宋体" w:cs="宋体"/>
                <w:sz w:val="21"/>
                <w:szCs w:val="21"/>
                <w:highlight w:val="none"/>
              </w:rPr>
            </w:pPr>
          </w:p>
        </w:tc>
        <w:tc>
          <w:tcPr>
            <w:tcW w:w="1137" w:type="dxa"/>
            <w:noWrap w:val="0"/>
            <w:vAlign w:val="center"/>
          </w:tcPr>
          <w:p w14:paraId="50F10AA3">
            <w:pPr>
              <w:adjustRightInd w:val="0"/>
              <w:snapToGrid w:val="0"/>
              <w:jc w:val="center"/>
              <w:rPr>
                <w:rFonts w:hint="eastAsia" w:ascii="宋体" w:hAnsi="宋体" w:eastAsia="宋体"/>
                <w:sz w:val="21"/>
                <w:szCs w:val="24"/>
                <w:highlight w:val="none"/>
                <w:shd w:val="clear" w:color="auto" w:fill="FFFFFF"/>
              </w:rPr>
            </w:pPr>
            <w:r>
              <w:rPr>
                <w:rFonts w:hint="eastAsia" w:ascii="宋体" w:hAnsi="宋体" w:eastAsia="宋体"/>
                <w:sz w:val="21"/>
                <w:szCs w:val="24"/>
                <w:highlight w:val="none"/>
                <w:shd w:val="clear" w:color="auto" w:fill="FFFFFF"/>
              </w:rPr>
              <w:t>本项目拟派项目负责人综合实力</w:t>
            </w:r>
          </w:p>
        </w:tc>
        <w:tc>
          <w:tcPr>
            <w:tcW w:w="675" w:type="dxa"/>
            <w:noWrap w:val="0"/>
            <w:vAlign w:val="center"/>
          </w:tcPr>
          <w:p w14:paraId="62B6444B">
            <w:pPr>
              <w:widowControl/>
              <w:autoSpaceDE w:val="0"/>
              <w:autoSpaceDN w:val="0"/>
              <w:adjustRightInd w:val="0"/>
              <w:snapToGrid w:val="0"/>
              <w:jc w:val="center"/>
              <w:rPr>
                <w:rFonts w:ascii="宋体" w:hAnsi="宋体" w:eastAsia="宋体" w:cs="宋体"/>
                <w:kern w:val="0"/>
                <w:sz w:val="21"/>
                <w:szCs w:val="21"/>
                <w:highlight w:val="none"/>
              </w:rPr>
            </w:pPr>
            <w:r>
              <w:rPr>
                <w:rFonts w:hint="eastAsia" w:ascii="宋体" w:hAnsi="宋体" w:cs="宋体"/>
                <w:kern w:val="0"/>
                <w:sz w:val="21"/>
                <w:szCs w:val="21"/>
                <w:highlight w:val="none"/>
                <w:lang w:val="en-US" w:eastAsia="zh-CN"/>
              </w:rPr>
              <w:t>5</w:t>
            </w:r>
            <w:r>
              <w:rPr>
                <w:rFonts w:hint="eastAsia" w:ascii="宋体" w:hAnsi="宋体" w:eastAsia="宋体" w:cs="宋体"/>
                <w:kern w:val="0"/>
                <w:sz w:val="21"/>
                <w:szCs w:val="21"/>
                <w:highlight w:val="none"/>
              </w:rPr>
              <w:t>分</w:t>
            </w:r>
          </w:p>
        </w:tc>
        <w:tc>
          <w:tcPr>
            <w:tcW w:w="5235" w:type="dxa"/>
            <w:noWrap w:val="0"/>
            <w:vAlign w:val="center"/>
          </w:tcPr>
          <w:p w14:paraId="45897CE2">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拟投入本项目的项目负责人：</w:t>
            </w:r>
          </w:p>
          <w:p w14:paraId="38EF9181">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lang w:val="en-US" w:eastAsia="zh-CN"/>
              </w:rPr>
              <w:t>1）</w:t>
            </w:r>
            <w:r>
              <w:rPr>
                <w:rFonts w:hint="eastAsia" w:ascii="宋体" w:hAnsi="宋体" w:eastAsia="宋体"/>
                <w:sz w:val="21"/>
                <w:szCs w:val="21"/>
                <w:highlight w:val="none"/>
              </w:rPr>
              <w:t>具有相关专业高级工程师职称的</w:t>
            </w:r>
            <w:r>
              <w:rPr>
                <w:rFonts w:hint="eastAsia" w:ascii="宋体" w:hAnsi="宋体" w:eastAsia="宋体"/>
                <w:sz w:val="21"/>
                <w:szCs w:val="21"/>
                <w:highlight w:val="none"/>
                <w:lang w:eastAsia="zh-CN"/>
              </w:rPr>
              <w:t>，</w:t>
            </w:r>
            <w:r>
              <w:rPr>
                <w:rFonts w:hint="eastAsia" w:ascii="宋体" w:hAnsi="宋体" w:eastAsia="宋体"/>
                <w:sz w:val="21"/>
                <w:szCs w:val="21"/>
                <w:highlight w:val="none"/>
              </w:rPr>
              <w:t>得</w:t>
            </w:r>
            <w:r>
              <w:rPr>
                <w:rFonts w:hint="eastAsia" w:ascii="宋体" w:hAnsi="宋体"/>
                <w:sz w:val="21"/>
                <w:szCs w:val="21"/>
                <w:highlight w:val="none"/>
                <w:lang w:val="en-US" w:eastAsia="zh-CN"/>
              </w:rPr>
              <w:t>2.5</w:t>
            </w:r>
            <w:r>
              <w:rPr>
                <w:rFonts w:hint="eastAsia" w:ascii="宋体" w:hAnsi="宋体" w:eastAsia="宋体"/>
                <w:sz w:val="21"/>
                <w:szCs w:val="21"/>
                <w:highlight w:val="none"/>
              </w:rPr>
              <w:t>分；</w:t>
            </w:r>
          </w:p>
          <w:p w14:paraId="08FE7399">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具有工程注册</w:t>
            </w:r>
            <w:r>
              <w:rPr>
                <w:rFonts w:hint="eastAsia" w:ascii="宋体" w:hAnsi="宋体" w:eastAsia="宋体"/>
                <w:sz w:val="21"/>
                <w:szCs w:val="21"/>
                <w:highlight w:val="none"/>
                <w:lang w:val="en-US" w:eastAsia="zh-CN"/>
              </w:rPr>
              <w:t>工程</w:t>
            </w:r>
            <w:r>
              <w:rPr>
                <w:rFonts w:hint="eastAsia" w:ascii="宋体" w:hAnsi="宋体" w:eastAsia="宋体"/>
                <w:sz w:val="21"/>
                <w:szCs w:val="21"/>
                <w:highlight w:val="none"/>
              </w:rPr>
              <w:t>师执业资格证书的，得</w:t>
            </w:r>
            <w:r>
              <w:rPr>
                <w:rFonts w:hint="eastAsia" w:ascii="宋体" w:hAnsi="宋体"/>
                <w:sz w:val="21"/>
                <w:szCs w:val="21"/>
                <w:highlight w:val="none"/>
                <w:lang w:val="en-US" w:eastAsia="zh-CN"/>
              </w:rPr>
              <w:t>2.5</w:t>
            </w:r>
            <w:r>
              <w:rPr>
                <w:rFonts w:hint="eastAsia" w:ascii="宋体" w:hAnsi="宋体" w:eastAsia="宋体"/>
                <w:sz w:val="21"/>
                <w:szCs w:val="21"/>
                <w:highlight w:val="none"/>
              </w:rPr>
              <w:t>分；</w:t>
            </w:r>
          </w:p>
          <w:p w14:paraId="232809B2">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本项最高得</w:t>
            </w:r>
            <w:r>
              <w:rPr>
                <w:rFonts w:hint="eastAsia" w:ascii="宋体" w:hAnsi="宋体"/>
                <w:sz w:val="21"/>
                <w:szCs w:val="21"/>
                <w:highlight w:val="none"/>
                <w:lang w:val="en-US" w:eastAsia="zh-CN"/>
              </w:rPr>
              <w:t>5</w:t>
            </w:r>
            <w:r>
              <w:rPr>
                <w:rFonts w:hint="eastAsia" w:ascii="宋体" w:hAnsi="宋体" w:eastAsia="宋体"/>
                <w:sz w:val="21"/>
                <w:szCs w:val="21"/>
                <w:highlight w:val="none"/>
              </w:rPr>
              <w:t>分。</w:t>
            </w:r>
          </w:p>
          <w:p w14:paraId="3A713AF2">
            <w:pPr>
              <w:autoSpaceDE w:val="0"/>
              <w:autoSpaceDN w:val="0"/>
              <w:adjustRightInd w:val="0"/>
              <w:snapToGrid w:val="0"/>
              <w:rPr>
                <w:rFonts w:ascii="宋体" w:hAnsi="宋体" w:eastAsia="宋体" w:cs="宋体"/>
                <w:kern w:val="0"/>
                <w:sz w:val="21"/>
                <w:szCs w:val="21"/>
                <w:highlight w:val="none"/>
              </w:rPr>
            </w:pPr>
            <w:r>
              <w:rPr>
                <w:rFonts w:hint="eastAsia" w:ascii="宋体" w:hAnsi="宋体" w:eastAsia="宋体"/>
                <w:sz w:val="21"/>
                <w:szCs w:val="21"/>
                <w:highlight w:val="none"/>
              </w:rPr>
              <w:t>注：需提供20</w:t>
            </w:r>
            <w:r>
              <w:rPr>
                <w:rFonts w:hint="eastAsia" w:ascii="宋体" w:hAnsi="宋体" w:eastAsia="宋体"/>
                <w:sz w:val="21"/>
                <w:szCs w:val="21"/>
                <w:highlight w:val="none"/>
                <w:lang w:val="en-US" w:eastAsia="zh-CN"/>
              </w:rPr>
              <w:t>2</w:t>
            </w:r>
            <w:r>
              <w:rPr>
                <w:rFonts w:hint="eastAsia" w:ascii="宋体" w:hAnsi="宋体"/>
                <w:sz w:val="21"/>
                <w:szCs w:val="21"/>
                <w:highlight w:val="none"/>
                <w:lang w:val="en-US" w:eastAsia="zh-CN"/>
              </w:rPr>
              <w:t>2</w:t>
            </w:r>
            <w:r>
              <w:rPr>
                <w:rFonts w:hint="eastAsia" w:ascii="宋体" w:hAnsi="宋体" w:eastAsia="宋体"/>
                <w:sz w:val="21"/>
                <w:szCs w:val="21"/>
                <w:highlight w:val="none"/>
              </w:rPr>
              <w:t>年</w:t>
            </w:r>
            <w:r>
              <w:rPr>
                <w:rFonts w:hint="eastAsia" w:ascii="宋体" w:hAnsi="宋体"/>
                <w:sz w:val="21"/>
                <w:szCs w:val="21"/>
                <w:highlight w:val="none"/>
                <w:lang w:val="en-US" w:eastAsia="zh-CN"/>
              </w:rPr>
              <w:t>1</w:t>
            </w:r>
            <w:r>
              <w:rPr>
                <w:rFonts w:hint="eastAsia" w:ascii="宋体" w:hAnsi="宋体" w:eastAsia="宋体"/>
                <w:sz w:val="21"/>
                <w:szCs w:val="21"/>
                <w:highlight w:val="none"/>
              </w:rPr>
              <w:t>月以后任意一个月的社保证明材料复印件及职称证书、资格证书复印件</w:t>
            </w:r>
            <w:r>
              <w:rPr>
                <w:rFonts w:hint="eastAsia" w:ascii="宋体" w:hAnsi="宋体" w:eastAsia="宋体"/>
                <w:sz w:val="21"/>
                <w:szCs w:val="21"/>
                <w:highlight w:val="none"/>
                <w:lang w:eastAsia="zh-CN"/>
              </w:rPr>
              <w:t>加盖公章</w:t>
            </w:r>
            <w:r>
              <w:rPr>
                <w:rFonts w:hint="eastAsia" w:ascii="宋体" w:hAnsi="宋体" w:eastAsia="宋体"/>
                <w:sz w:val="21"/>
                <w:szCs w:val="21"/>
                <w:highlight w:val="none"/>
              </w:rPr>
              <w:t>作为评分依据，不提供不得分。</w:t>
            </w:r>
          </w:p>
        </w:tc>
        <w:tc>
          <w:tcPr>
            <w:tcW w:w="800" w:type="dxa"/>
            <w:noWrap w:val="0"/>
            <w:vAlign w:val="center"/>
          </w:tcPr>
          <w:p w14:paraId="33F42692">
            <w:pPr>
              <w:autoSpaceDE w:val="0"/>
              <w:autoSpaceDN w:val="0"/>
              <w:adjustRightInd w:val="0"/>
              <w:snapToGrid w:val="0"/>
              <w:rPr>
                <w:rFonts w:hint="eastAsia" w:ascii="宋体" w:hAnsi="宋体" w:eastAsia="宋体"/>
                <w:sz w:val="21"/>
                <w:szCs w:val="21"/>
                <w:highlight w:val="none"/>
              </w:rPr>
            </w:pPr>
          </w:p>
        </w:tc>
        <w:tc>
          <w:tcPr>
            <w:tcW w:w="530" w:type="dxa"/>
            <w:noWrap w:val="0"/>
            <w:vAlign w:val="center"/>
          </w:tcPr>
          <w:p w14:paraId="38426244">
            <w:pPr>
              <w:autoSpaceDE w:val="0"/>
              <w:autoSpaceDN w:val="0"/>
              <w:adjustRightInd w:val="0"/>
              <w:snapToGrid w:val="0"/>
              <w:rPr>
                <w:rFonts w:hint="eastAsia" w:ascii="宋体" w:hAnsi="宋体" w:eastAsia="宋体"/>
                <w:sz w:val="21"/>
                <w:szCs w:val="21"/>
                <w:highlight w:val="none"/>
              </w:rPr>
            </w:pPr>
          </w:p>
        </w:tc>
      </w:tr>
      <w:tr w14:paraId="17A989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47" w:hRule="atLeast"/>
        </w:trPr>
        <w:tc>
          <w:tcPr>
            <w:tcW w:w="860" w:type="dxa"/>
            <w:tcBorders>
              <w:top w:val="single" w:color="auto" w:sz="4" w:space="0"/>
            </w:tcBorders>
            <w:noWrap w:val="0"/>
            <w:vAlign w:val="center"/>
          </w:tcPr>
          <w:p w14:paraId="7DE71207">
            <w:pPr>
              <w:numPr>
                <w:ilvl w:val="0"/>
                <w:numId w:val="2"/>
              </w:numPr>
              <w:snapToGrid w:val="0"/>
              <w:jc w:val="center"/>
              <w:rPr>
                <w:rFonts w:hint="eastAsia" w:ascii="宋体" w:hAnsi="宋体" w:eastAsia="宋体" w:cs="宋体"/>
                <w:sz w:val="21"/>
                <w:szCs w:val="21"/>
                <w:highlight w:val="none"/>
              </w:rPr>
            </w:pPr>
          </w:p>
        </w:tc>
        <w:tc>
          <w:tcPr>
            <w:tcW w:w="1137" w:type="dxa"/>
            <w:noWrap w:val="0"/>
            <w:vAlign w:val="center"/>
          </w:tcPr>
          <w:p w14:paraId="318AAC8E">
            <w:pPr>
              <w:adjustRightInd w:val="0"/>
              <w:snapToGrid w:val="0"/>
              <w:jc w:val="center"/>
              <w:rPr>
                <w:rFonts w:hint="eastAsia" w:ascii="宋体" w:hAnsi="宋体" w:eastAsia="宋体"/>
                <w:sz w:val="21"/>
                <w:szCs w:val="24"/>
                <w:highlight w:val="none"/>
                <w:shd w:val="clear" w:color="auto" w:fill="FFFFFF"/>
              </w:rPr>
            </w:pPr>
            <w:r>
              <w:rPr>
                <w:rFonts w:hint="eastAsia" w:ascii="宋体" w:hAnsi="宋体" w:eastAsia="宋体"/>
                <w:sz w:val="21"/>
                <w:szCs w:val="24"/>
                <w:highlight w:val="none"/>
                <w:shd w:val="clear" w:color="auto" w:fill="FFFFFF"/>
              </w:rPr>
              <w:t>拟投入本项目技术人员综合实力</w:t>
            </w:r>
          </w:p>
        </w:tc>
        <w:tc>
          <w:tcPr>
            <w:tcW w:w="675" w:type="dxa"/>
            <w:noWrap w:val="0"/>
            <w:vAlign w:val="center"/>
          </w:tcPr>
          <w:p w14:paraId="06D46B71">
            <w:pPr>
              <w:adjustRightInd w:val="0"/>
              <w:snapToGrid w:val="0"/>
              <w:jc w:val="center"/>
              <w:rPr>
                <w:rFonts w:hint="default" w:ascii="宋体" w:hAnsi="宋体" w:eastAsia="宋体"/>
                <w:sz w:val="21"/>
                <w:szCs w:val="24"/>
                <w:highlight w:val="none"/>
                <w:shd w:val="clear" w:color="auto" w:fill="FFFFFF"/>
                <w:lang w:val="en-US" w:eastAsia="zh-CN"/>
              </w:rPr>
            </w:pPr>
            <w:r>
              <w:rPr>
                <w:rFonts w:hint="eastAsia" w:ascii="宋体" w:hAnsi="宋体"/>
                <w:sz w:val="21"/>
                <w:szCs w:val="24"/>
                <w:highlight w:val="none"/>
                <w:shd w:val="clear" w:color="auto" w:fill="FFFFFF"/>
                <w:lang w:val="en-US" w:eastAsia="zh-CN"/>
              </w:rPr>
              <w:t>5</w:t>
            </w:r>
            <w:r>
              <w:rPr>
                <w:rFonts w:hint="eastAsia" w:ascii="宋体" w:hAnsi="宋体" w:eastAsia="宋体"/>
                <w:sz w:val="21"/>
                <w:szCs w:val="24"/>
                <w:highlight w:val="none"/>
                <w:shd w:val="clear" w:color="auto" w:fill="FFFFFF"/>
                <w:lang w:val="en-US" w:eastAsia="zh-CN"/>
              </w:rPr>
              <w:t>分</w:t>
            </w:r>
          </w:p>
        </w:tc>
        <w:tc>
          <w:tcPr>
            <w:tcW w:w="5235" w:type="dxa"/>
            <w:noWrap w:val="0"/>
            <w:vAlign w:val="center"/>
          </w:tcPr>
          <w:p w14:paraId="750E3E9F">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拟投入本项目的人员（不含项目负责人）具备</w:t>
            </w:r>
            <w:r>
              <w:rPr>
                <w:rFonts w:hint="eastAsia" w:ascii="宋体" w:hAnsi="宋体"/>
                <w:sz w:val="21"/>
                <w:szCs w:val="21"/>
                <w:highlight w:val="none"/>
                <w:lang w:eastAsia="zh-CN"/>
              </w:rPr>
              <w:t>工程</w:t>
            </w:r>
            <w:r>
              <w:rPr>
                <w:rFonts w:hint="eastAsia" w:ascii="宋体" w:hAnsi="宋体" w:eastAsia="宋体"/>
                <w:sz w:val="21"/>
                <w:szCs w:val="21"/>
                <w:highlight w:val="none"/>
                <w:lang w:eastAsia="zh-CN"/>
              </w:rPr>
              <w:t>设计类</w:t>
            </w:r>
            <w:r>
              <w:rPr>
                <w:rFonts w:hint="eastAsia" w:ascii="宋体" w:hAnsi="宋体" w:eastAsia="宋体"/>
                <w:sz w:val="21"/>
                <w:szCs w:val="21"/>
                <w:highlight w:val="none"/>
              </w:rPr>
              <w:t>高级工程师职称</w:t>
            </w:r>
            <w:r>
              <w:rPr>
                <w:rFonts w:hint="eastAsia" w:ascii="宋体" w:hAnsi="宋体" w:eastAsia="宋体"/>
                <w:sz w:val="21"/>
                <w:szCs w:val="21"/>
                <w:highlight w:val="none"/>
                <w:lang w:eastAsia="zh-CN"/>
              </w:rPr>
              <w:t>或注册工程师</w:t>
            </w:r>
            <w:r>
              <w:rPr>
                <w:rFonts w:hint="eastAsia" w:ascii="宋体" w:hAnsi="宋体" w:eastAsia="宋体"/>
                <w:sz w:val="21"/>
                <w:szCs w:val="21"/>
                <w:highlight w:val="none"/>
              </w:rPr>
              <w:t>的，每个得</w:t>
            </w:r>
            <w:r>
              <w:rPr>
                <w:rFonts w:hint="eastAsia" w:ascii="宋体" w:hAnsi="宋体"/>
                <w:sz w:val="21"/>
                <w:szCs w:val="21"/>
                <w:highlight w:val="none"/>
                <w:lang w:val="en-US" w:eastAsia="zh-CN"/>
              </w:rPr>
              <w:t>1</w:t>
            </w:r>
            <w:r>
              <w:rPr>
                <w:rFonts w:hint="eastAsia" w:ascii="宋体" w:hAnsi="宋体" w:eastAsia="宋体"/>
                <w:sz w:val="21"/>
                <w:szCs w:val="21"/>
                <w:highlight w:val="none"/>
              </w:rPr>
              <w:t>分；</w:t>
            </w:r>
            <w:r>
              <w:rPr>
                <w:rFonts w:hint="eastAsia" w:ascii="宋体" w:hAnsi="宋体"/>
                <w:sz w:val="21"/>
                <w:szCs w:val="21"/>
                <w:highlight w:val="none"/>
                <w:lang w:eastAsia="zh-CN"/>
              </w:rPr>
              <w:t>工程</w:t>
            </w:r>
            <w:r>
              <w:rPr>
                <w:rFonts w:hint="eastAsia" w:ascii="宋体" w:hAnsi="宋体" w:eastAsia="宋体"/>
                <w:sz w:val="21"/>
                <w:szCs w:val="21"/>
                <w:highlight w:val="none"/>
                <w:lang w:eastAsia="zh-CN"/>
              </w:rPr>
              <w:t>设计类</w:t>
            </w:r>
            <w:r>
              <w:rPr>
                <w:rFonts w:hint="eastAsia" w:ascii="宋体" w:hAnsi="宋体" w:eastAsia="宋体"/>
                <w:sz w:val="21"/>
                <w:szCs w:val="21"/>
                <w:highlight w:val="none"/>
              </w:rPr>
              <w:t>中级工程师职称的，每个得</w:t>
            </w:r>
            <w:r>
              <w:rPr>
                <w:rFonts w:hint="eastAsia" w:ascii="宋体" w:hAnsi="宋体"/>
                <w:sz w:val="21"/>
                <w:szCs w:val="21"/>
                <w:highlight w:val="none"/>
                <w:lang w:val="en-US" w:eastAsia="zh-CN"/>
              </w:rPr>
              <w:t>0.5</w:t>
            </w:r>
            <w:r>
              <w:rPr>
                <w:rFonts w:hint="eastAsia" w:ascii="宋体" w:hAnsi="宋体" w:eastAsia="宋体"/>
                <w:sz w:val="21"/>
                <w:szCs w:val="21"/>
                <w:highlight w:val="none"/>
              </w:rPr>
              <w:t>分；最多计5个人员，本项最高得</w:t>
            </w:r>
            <w:r>
              <w:rPr>
                <w:rFonts w:hint="eastAsia" w:ascii="宋体" w:hAnsi="宋体"/>
                <w:sz w:val="21"/>
                <w:szCs w:val="21"/>
                <w:highlight w:val="none"/>
                <w:lang w:val="en-US" w:eastAsia="zh-CN"/>
              </w:rPr>
              <w:t>5</w:t>
            </w:r>
            <w:r>
              <w:rPr>
                <w:rFonts w:hint="eastAsia" w:ascii="宋体" w:hAnsi="宋体" w:eastAsia="宋体"/>
                <w:sz w:val="21"/>
                <w:szCs w:val="21"/>
                <w:highlight w:val="none"/>
              </w:rPr>
              <w:t>分。同一人员不得重复计分，同一人员具有多个证书的按得分最高得证书计算。</w:t>
            </w:r>
          </w:p>
          <w:p w14:paraId="0307504D">
            <w:pPr>
              <w:autoSpaceDE w:val="0"/>
              <w:autoSpaceDN w:val="0"/>
              <w:adjustRightInd w:val="0"/>
              <w:snapToGrid w:val="0"/>
              <w:rPr>
                <w:rFonts w:hint="eastAsia" w:ascii="宋体" w:hAnsi="宋体" w:eastAsia="宋体"/>
                <w:sz w:val="21"/>
                <w:szCs w:val="22"/>
                <w:highlight w:val="none"/>
                <w:shd w:val="clear" w:color="auto" w:fill="FFFFFF"/>
              </w:rPr>
            </w:pPr>
            <w:r>
              <w:rPr>
                <w:rFonts w:hint="eastAsia" w:ascii="宋体" w:hAnsi="宋体" w:eastAsia="宋体"/>
                <w:sz w:val="21"/>
                <w:szCs w:val="21"/>
                <w:highlight w:val="none"/>
              </w:rPr>
              <w:t>注：需提供20</w:t>
            </w:r>
            <w:r>
              <w:rPr>
                <w:rFonts w:hint="eastAsia" w:ascii="宋体" w:hAnsi="宋体"/>
                <w:sz w:val="21"/>
                <w:szCs w:val="21"/>
                <w:highlight w:val="none"/>
                <w:lang w:val="en-US" w:eastAsia="zh-CN"/>
              </w:rPr>
              <w:t>22</w:t>
            </w:r>
            <w:r>
              <w:rPr>
                <w:rFonts w:hint="eastAsia" w:ascii="宋体" w:hAnsi="宋体" w:eastAsia="宋体"/>
                <w:sz w:val="21"/>
                <w:szCs w:val="21"/>
                <w:highlight w:val="none"/>
              </w:rPr>
              <w:t>年</w:t>
            </w:r>
            <w:r>
              <w:rPr>
                <w:rFonts w:hint="eastAsia" w:ascii="宋体" w:hAnsi="宋体"/>
                <w:sz w:val="21"/>
                <w:szCs w:val="21"/>
                <w:highlight w:val="none"/>
                <w:lang w:val="en-US" w:eastAsia="zh-CN"/>
              </w:rPr>
              <w:t>1</w:t>
            </w:r>
            <w:r>
              <w:rPr>
                <w:rFonts w:hint="eastAsia" w:ascii="宋体" w:hAnsi="宋体" w:eastAsia="宋体"/>
                <w:sz w:val="21"/>
                <w:szCs w:val="21"/>
                <w:highlight w:val="none"/>
              </w:rPr>
              <w:t>月以后任意一个月的社保证明材料复印件及职称证书、资格证书复印件</w:t>
            </w:r>
            <w:r>
              <w:rPr>
                <w:rFonts w:hint="eastAsia" w:ascii="宋体" w:hAnsi="宋体" w:eastAsia="宋体"/>
                <w:sz w:val="21"/>
                <w:szCs w:val="21"/>
                <w:highlight w:val="none"/>
                <w:lang w:eastAsia="zh-CN"/>
              </w:rPr>
              <w:t>加盖公章</w:t>
            </w:r>
            <w:r>
              <w:rPr>
                <w:rFonts w:hint="eastAsia" w:ascii="宋体" w:hAnsi="宋体" w:eastAsia="宋体"/>
                <w:sz w:val="21"/>
                <w:szCs w:val="21"/>
                <w:highlight w:val="none"/>
              </w:rPr>
              <w:t>作为评分依据，不提供不得分。</w:t>
            </w:r>
          </w:p>
        </w:tc>
        <w:tc>
          <w:tcPr>
            <w:tcW w:w="800" w:type="dxa"/>
            <w:noWrap w:val="0"/>
            <w:vAlign w:val="center"/>
          </w:tcPr>
          <w:p w14:paraId="3AE4C246">
            <w:pPr>
              <w:autoSpaceDE w:val="0"/>
              <w:autoSpaceDN w:val="0"/>
              <w:adjustRightInd w:val="0"/>
              <w:snapToGrid w:val="0"/>
              <w:rPr>
                <w:rFonts w:hint="eastAsia" w:ascii="宋体" w:hAnsi="宋体" w:eastAsia="宋体"/>
                <w:sz w:val="21"/>
                <w:szCs w:val="21"/>
                <w:highlight w:val="none"/>
              </w:rPr>
            </w:pPr>
          </w:p>
        </w:tc>
        <w:tc>
          <w:tcPr>
            <w:tcW w:w="530" w:type="dxa"/>
            <w:noWrap w:val="0"/>
            <w:vAlign w:val="center"/>
          </w:tcPr>
          <w:p w14:paraId="56FFD786">
            <w:pPr>
              <w:autoSpaceDE w:val="0"/>
              <w:autoSpaceDN w:val="0"/>
              <w:adjustRightInd w:val="0"/>
              <w:snapToGrid w:val="0"/>
              <w:rPr>
                <w:rFonts w:hint="eastAsia" w:ascii="宋体" w:hAnsi="宋体" w:eastAsia="宋体"/>
                <w:sz w:val="21"/>
                <w:szCs w:val="21"/>
                <w:highlight w:val="none"/>
              </w:rPr>
            </w:pPr>
          </w:p>
        </w:tc>
      </w:tr>
      <w:tr w14:paraId="6BE61A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3" w:hRule="atLeast"/>
        </w:trPr>
        <w:tc>
          <w:tcPr>
            <w:tcW w:w="860" w:type="dxa"/>
            <w:tcBorders>
              <w:top w:val="single" w:color="auto" w:sz="4" w:space="0"/>
              <w:bottom w:val="single" w:color="auto" w:sz="4" w:space="0"/>
            </w:tcBorders>
            <w:noWrap w:val="0"/>
            <w:vAlign w:val="center"/>
          </w:tcPr>
          <w:p w14:paraId="0BFB3A2E">
            <w:pPr>
              <w:numPr>
                <w:ilvl w:val="0"/>
                <w:numId w:val="2"/>
              </w:numPr>
              <w:snapToGrid w:val="0"/>
              <w:jc w:val="center"/>
              <w:rPr>
                <w:rFonts w:hint="eastAsia" w:ascii="宋体" w:hAnsi="宋体" w:eastAsia="宋体" w:cs="宋体"/>
                <w:sz w:val="21"/>
                <w:szCs w:val="21"/>
                <w:highlight w:val="none"/>
              </w:rPr>
            </w:pPr>
          </w:p>
        </w:tc>
        <w:tc>
          <w:tcPr>
            <w:tcW w:w="1137" w:type="dxa"/>
            <w:noWrap w:val="0"/>
            <w:vAlign w:val="center"/>
          </w:tcPr>
          <w:p w14:paraId="31626B38">
            <w:pPr>
              <w:adjustRightInd w:val="0"/>
              <w:snapToGrid w:val="0"/>
              <w:jc w:val="center"/>
              <w:rPr>
                <w:rFonts w:hint="eastAsia" w:ascii="宋体" w:hAnsi="宋体" w:eastAsia="宋体"/>
                <w:sz w:val="21"/>
                <w:szCs w:val="24"/>
                <w:highlight w:val="none"/>
                <w:shd w:val="clear" w:color="auto" w:fill="FFFFFF"/>
              </w:rPr>
            </w:pPr>
            <w:r>
              <w:rPr>
                <w:rFonts w:hint="eastAsia" w:ascii="宋体" w:hAnsi="宋体" w:eastAsia="宋体"/>
                <w:sz w:val="21"/>
                <w:szCs w:val="24"/>
                <w:highlight w:val="none"/>
                <w:shd w:val="clear" w:color="auto" w:fill="FFFFFF"/>
              </w:rPr>
              <w:t>项目业绩情况</w:t>
            </w:r>
          </w:p>
        </w:tc>
        <w:tc>
          <w:tcPr>
            <w:tcW w:w="675" w:type="dxa"/>
            <w:noWrap w:val="0"/>
            <w:vAlign w:val="center"/>
          </w:tcPr>
          <w:p w14:paraId="65C2146F">
            <w:pPr>
              <w:widowControl/>
              <w:adjustRightInd w:val="0"/>
              <w:snapToGrid w:val="0"/>
              <w:jc w:val="center"/>
              <w:rPr>
                <w:rFonts w:hint="eastAsia" w:ascii="宋体" w:hAnsi="宋体" w:eastAsia="宋体"/>
                <w:sz w:val="21"/>
                <w:szCs w:val="24"/>
                <w:highlight w:val="none"/>
                <w:shd w:val="clear" w:color="auto" w:fill="FFFFFF"/>
              </w:rPr>
            </w:pPr>
            <w:r>
              <w:rPr>
                <w:rFonts w:hint="eastAsia" w:ascii="宋体" w:hAnsi="宋体"/>
                <w:sz w:val="21"/>
                <w:szCs w:val="24"/>
                <w:highlight w:val="none"/>
                <w:shd w:val="clear" w:color="auto" w:fill="FFFFFF"/>
                <w:lang w:val="en-US" w:eastAsia="zh-CN"/>
              </w:rPr>
              <w:t>15</w:t>
            </w:r>
            <w:r>
              <w:rPr>
                <w:rFonts w:hint="eastAsia" w:ascii="宋体" w:hAnsi="宋体" w:eastAsia="宋体"/>
                <w:sz w:val="21"/>
                <w:szCs w:val="24"/>
                <w:highlight w:val="none"/>
                <w:shd w:val="clear" w:color="auto" w:fill="FFFFFF"/>
              </w:rPr>
              <w:t>分</w:t>
            </w:r>
          </w:p>
        </w:tc>
        <w:tc>
          <w:tcPr>
            <w:tcW w:w="5235" w:type="dxa"/>
            <w:noWrap w:val="0"/>
            <w:vAlign w:val="center"/>
          </w:tcPr>
          <w:p w14:paraId="233E2EF2">
            <w:pPr>
              <w:pStyle w:val="9"/>
              <w:rPr>
                <w:rFonts w:hint="eastAsia" w:ascii="宋体" w:hAnsi="宋体" w:eastAsia="宋体"/>
                <w:sz w:val="21"/>
                <w:szCs w:val="21"/>
                <w:highlight w:val="none"/>
                <w:lang w:eastAsia="zh-CN"/>
              </w:rPr>
            </w:pPr>
            <w:r>
              <w:rPr>
                <w:rFonts w:hint="eastAsia" w:hAnsi="宋体"/>
                <w:sz w:val="21"/>
                <w:szCs w:val="21"/>
                <w:highlight w:val="none"/>
                <w:lang w:val="en-US" w:eastAsia="zh-CN"/>
              </w:rPr>
              <w:t>1、</w:t>
            </w:r>
            <w:r>
              <w:rPr>
                <w:rFonts w:hint="eastAsia" w:ascii="宋体" w:hAnsi="宋体" w:eastAsia="宋体"/>
                <w:sz w:val="21"/>
                <w:szCs w:val="21"/>
                <w:highlight w:val="none"/>
                <w:lang w:eastAsia="zh-CN"/>
              </w:rPr>
              <w:t>申请人自20</w:t>
            </w:r>
            <w:r>
              <w:rPr>
                <w:rFonts w:hint="eastAsia" w:hAnsi="宋体"/>
                <w:sz w:val="21"/>
                <w:szCs w:val="21"/>
                <w:highlight w:val="none"/>
                <w:lang w:val="en-US" w:eastAsia="zh-CN"/>
              </w:rPr>
              <w:t>20</w:t>
            </w:r>
            <w:r>
              <w:rPr>
                <w:rFonts w:hint="eastAsia" w:ascii="宋体" w:hAnsi="宋体" w:eastAsia="宋体"/>
                <w:sz w:val="21"/>
                <w:szCs w:val="21"/>
                <w:highlight w:val="none"/>
                <w:lang w:eastAsia="zh-CN"/>
              </w:rPr>
              <w:t>年1月1日以来承担过医疗类项目设计业绩（以合同签订日期或中标通知书发出时间为准），按以下标准评分：</w:t>
            </w:r>
          </w:p>
          <w:p w14:paraId="7D722668">
            <w:pPr>
              <w:pStyle w:val="9"/>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 每提供1个合同金额≥</w:t>
            </w:r>
            <w:r>
              <w:rPr>
                <w:rFonts w:hint="eastAsia" w:hAnsi="宋体"/>
                <w:sz w:val="21"/>
                <w:szCs w:val="21"/>
                <w:highlight w:val="none"/>
                <w:lang w:val="en-US" w:eastAsia="zh-CN"/>
              </w:rPr>
              <w:t>300</w:t>
            </w:r>
            <w:r>
              <w:rPr>
                <w:rFonts w:hint="eastAsia" w:ascii="宋体" w:hAnsi="宋体" w:eastAsia="宋体"/>
                <w:sz w:val="21"/>
                <w:szCs w:val="21"/>
                <w:highlight w:val="none"/>
                <w:lang w:eastAsia="zh-CN"/>
              </w:rPr>
              <w:t>万元的医疗类设计业绩得</w:t>
            </w:r>
            <w:r>
              <w:rPr>
                <w:rFonts w:hint="eastAsia" w:hAnsi="宋体"/>
                <w:sz w:val="21"/>
                <w:szCs w:val="21"/>
                <w:highlight w:val="none"/>
                <w:lang w:val="en-US" w:eastAsia="zh-CN"/>
              </w:rPr>
              <w:t>1.5</w:t>
            </w:r>
            <w:r>
              <w:rPr>
                <w:rFonts w:hint="eastAsia" w:ascii="宋体" w:hAnsi="宋体" w:eastAsia="宋体"/>
                <w:sz w:val="21"/>
                <w:szCs w:val="21"/>
                <w:highlight w:val="none"/>
                <w:lang w:eastAsia="zh-CN"/>
              </w:rPr>
              <w:t>分（需提供中标通知书、合同关键页及竣工验收证明）</w:t>
            </w:r>
          </w:p>
          <w:p w14:paraId="0961CBDB">
            <w:pPr>
              <w:pStyle w:val="9"/>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本项最高得</w:t>
            </w:r>
            <w:r>
              <w:rPr>
                <w:rFonts w:hint="eastAsia" w:hAnsi="宋体"/>
                <w:sz w:val="21"/>
                <w:szCs w:val="21"/>
                <w:highlight w:val="none"/>
                <w:lang w:val="en-US" w:eastAsia="zh-CN"/>
              </w:rPr>
              <w:t>9</w:t>
            </w:r>
            <w:r>
              <w:rPr>
                <w:rFonts w:hint="eastAsia" w:ascii="宋体" w:hAnsi="宋体" w:eastAsia="宋体"/>
                <w:sz w:val="21"/>
                <w:szCs w:val="21"/>
                <w:highlight w:val="none"/>
                <w:lang w:eastAsia="zh-CN"/>
              </w:rPr>
              <w:t>分，不累计加分</w:t>
            </w:r>
          </w:p>
          <w:p w14:paraId="3A26C1F0">
            <w:pPr>
              <w:autoSpaceDE w:val="0"/>
              <w:autoSpaceDN w:val="0"/>
              <w:adjustRightInd w:val="0"/>
              <w:snapToGrid w:val="0"/>
              <w:rPr>
                <w:rFonts w:hint="eastAsia" w:ascii="宋体" w:hAnsi="宋体" w:eastAsia="宋体"/>
                <w:sz w:val="21"/>
                <w:szCs w:val="21"/>
                <w:highlight w:val="none"/>
                <w:lang w:eastAsia="zh-CN"/>
              </w:rPr>
            </w:pPr>
            <w:r>
              <w:rPr>
                <w:rFonts w:hint="eastAsia" w:ascii="宋体" w:hAnsi="宋体"/>
                <w:sz w:val="21"/>
                <w:szCs w:val="21"/>
                <w:highlight w:val="none"/>
                <w:lang w:val="en-US" w:eastAsia="zh-CN"/>
              </w:rPr>
              <w:t>2、</w:t>
            </w:r>
            <w:r>
              <w:rPr>
                <w:rFonts w:hint="eastAsia" w:ascii="宋体" w:hAnsi="宋体" w:eastAsia="宋体"/>
                <w:sz w:val="21"/>
                <w:szCs w:val="21"/>
                <w:highlight w:val="none"/>
                <w:lang w:eastAsia="zh-CN"/>
              </w:rPr>
              <w:t>申请人团队成员具有以下医疗建筑设计相关经验：</w:t>
            </w:r>
          </w:p>
          <w:p w14:paraId="5E3521CA">
            <w:pPr>
              <w:autoSpaceDE w:val="0"/>
              <w:autoSpaceDN w:val="0"/>
              <w:adjustRightInd w:val="0"/>
              <w:snapToGrid w:val="0"/>
              <w:rPr>
                <w:rFonts w:hint="eastAsia" w:ascii="宋体" w:hAnsi="宋体" w:eastAsia="宋体" w:cs="宋体"/>
                <w:sz w:val="21"/>
                <w:szCs w:val="21"/>
                <w:highlight w:val="none"/>
              </w:rPr>
            </w:pPr>
            <w:r>
              <w:rPr>
                <w:rFonts w:hint="eastAsia" w:ascii="宋体" w:hAnsi="宋体" w:eastAsia="宋体"/>
                <w:sz w:val="21"/>
                <w:szCs w:val="21"/>
                <w:highlight w:val="none"/>
                <w:lang w:eastAsia="zh-CN"/>
              </w:rPr>
              <w:t xml:space="preserve">- </w:t>
            </w:r>
            <w:r>
              <w:rPr>
                <w:rFonts w:hint="eastAsia" w:ascii="宋体" w:hAnsi="宋体"/>
                <w:sz w:val="21"/>
                <w:szCs w:val="21"/>
                <w:highlight w:val="none"/>
                <w:lang w:val="en-US" w:eastAsia="zh-CN"/>
              </w:rPr>
              <w:t>每提供</w:t>
            </w:r>
            <w:r>
              <w:rPr>
                <w:rFonts w:hint="eastAsia" w:ascii="宋体" w:hAnsi="宋体" w:eastAsia="宋体"/>
                <w:sz w:val="21"/>
                <w:szCs w:val="21"/>
                <w:highlight w:val="none"/>
                <w:lang w:eastAsia="zh-CN"/>
              </w:rPr>
              <w:t>参与过</w:t>
            </w:r>
            <w:r>
              <w:rPr>
                <w:rFonts w:hint="eastAsia" w:ascii="宋体" w:hAnsi="宋体"/>
                <w:sz w:val="21"/>
                <w:szCs w:val="21"/>
                <w:highlight w:val="none"/>
                <w:lang w:val="en-US" w:eastAsia="zh-CN"/>
              </w:rPr>
              <w:t>1</w:t>
            </w:r>
            <w:r>
              <w:rPr>
                <w:rFonts w:hint="eastAsia" w:ascii="宋体" w:hAnsi="宋体" w:eastAsia="宋体"/>
                <w:sz w:val="21"/>
                <w:szCs w:val="21"/>
                <w:highlight w:val="none"/>
                <w:lang w:eastAsia="zh-CN"/>
              </w:rPr>
              <w:t>个及三级甲等医院建设项目设计（需提供项目设计任务书</w:t>
            </w:r>
            <w:r>
              <w:rPr>
                <w:rFonts w:hint="eastAsia" w:ascii="宋体" w:hAnsi="宋体"/>
                <w:sz w:val="21"/>
                <w:szCs w:val="21"/>
                <w:highlight w:val="none"/>
                <w:lang w:val="en-US" w:eastAsia="zh-CN"/>
              </w:rPr>
              <w:t>或</w:t>
            </w:r>
            <w:bookmarkStart w:id="0" w:name="_GoBack"/>
            <w:bookmarkEnd w:id="0"/>
            <w:r>
              <w:rPr>
                <w:rFonts w:hint="eastAsia" w:ascii="宋体" w:hAnsi="宋体" w:eastAsia="宋体"/>
                <w:sz w:val="21"/>
                <w:szCs w:val="21"/>
                <w:highlight w:val="none"/>
                <w:lang w:eastAsia="zh-CN"/>
              </w:rPr>
              <w:t>验收文件）得</w:t>
            </w:r>
            <w:r>
              <w:rPr>
                <w:rFonts w:hint="eastAsia" w:ascii="宋体" w:hAnsi="宋体"/>
                <w:sz w:val="21"/>
                <w:szCs w:val="21"/>
                <w:highlight w:val="none"/>
                <w:lang w:val="en-US" w:eastAsia="zh-CN"/>
              </w:rPr>
              <w:t>1.5</w:t>
            </w:r>
            <w:r>
              <w:rPr>
                <w:rFonts w:hint="eastAsia" w:ascii="宋体" w:hAnsi="宋体" w:eastAsia="宋体"/>
                <w:sz w:val="21"/>
                <w:szCs w:val="21"/>
                <w:highlight w:val="none"/>
                <w:lang w:eastAsia="zh-CN"/>
              </w:rPr>
              <w:t>分/项，最高</w:t>
            </w:r>
            <w:r>
              <w:rPr>
                <w:rFonts w:hint="eastAsia" w:ascii="宋体" w:hAnsi="宋体"/>
                <w:sz w:val="21"/>
                <w:szCs w:val="21"/>
                <w:highlight w:val="none"/>
                <w:lang w:val="en-US" w:eastAsia="zh-CN"/>
              </w:rPr>
              <w:t>6</w:t>
            </w:r>
            <w:r>
              <w:rPr>
                <w:rFonts w:hint="eastAsia" w:ascii="宋体" w:hAnsi="宋体" w:eastAsia="宋体"/>
                <w:sz w:val="21"/>
                <w:szCs w:val="21"/>
                <w:highlight w:val="none"/>
                <w:lang w:eastAsia="zh-CN"/>
              </w:rPr>
              <w:t>分</w:t>
            </w:r>
          </w:p>
        </w:tc>
        <w:tc>
          <w:tcPr>
            <w:tcW w:w="800" w:type="dxa"/>
            <w:noWrap w:val="0"/>
            <w:vAlign w:val="center"/>
          </w:tcPr>
          <w:p w14:paraId="7BF84ED1">
            <w:pPr>
              <w:autoSpaceDE w:val="0"/>
              <w:autoSpaceDN w:val="0"/>
              <w:adjustRightInd w:val="0"/>
              <w:snapToGrid w:val="0"/>
              <w:rPr>
                <w:rFonts w:hint="eastAsia" w:ascii="宋体" w:hAnsi="宋体" w:eastAsia="宋体"/>
                <w:sz w:val="21"/>
                <w:szCs w:val="21"/>
                <w:highlight w:val="none"/>
                <w:lang w:eastAsia="zh-CN"/>
              </w:rPr>
            </w:pPr>
          </w:p>
        </w:tc>
        <w:tc>
          <w:tcPr>
            <w:tcW w:w="530" w:type="dxa"/>
            <w:noWrap w:val="0"/>
            <w:vAlign w:val="center"/>
          </w:tcPr>
          <w:p w14:paraId="2B380C6C">
            <w:pPr>
              <w:autoSpaceDE w:val="0"/>
              <w:autoSpaceDN w:val="0"/>
              <w:adjustRightInd w:val="0"/>
              <w:snapToGrid w:val="0"/>
              <w:rPr>
                <w:rFonts w:hint="eastAsia" w:ascii="宋体" w:hAnsi="宋体" w:eastAsia="宋体"/>
                <w:sz w:val="21"/>
                <w:szCs w:val="21"/>
                <w:highlight w:val="none"/>
                <w:lang w:eastAsia="zh-CN"/>
              </w:rPr>
            </w:pPr>
          </w:p>
        </w:tc>
      </w:tr>
      <w:tr w14:paraId="668FE6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4" w:hRule="atLeast"/>
        </w:trPr>
        <w:tc>
          <w:tcPr>
            <w:tcW w:w="860" w:type="dxa"/>
            <w:tcBorders>
              <w:top w:val="single" w:color="auto" w:sz="4" w:space="0"/>
            </w:tcBorders>
            <w:noWrap w:val="0"/>
            <w:vAlign w:val="center"/>
          </w:tcPr>
          <w:p w14:paraId="510DB917">
            <w:pPr>
              <w:snapToGrid w:val="0"/>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（三）</w:t>
            </w:r>
          </w:p>
        </w:tc>
        <w:tc>
          <w:tcPr>
            <w:tcW w:w="7047" w:type="dxa"/>
            <w:gridSpan w:val="3"/>
            <w:noWrap w:val="0"/>
            <w:vAlign w:val="center"/>
          </w:tcPr>
          <w:p w14:paraId="15C0060E">
            <w:pPr>
              <w:snapToGrid w:val="0"/>
              <w:ind w:left="-78" w:leftChars="-37" w:right="-73" w:rightChars="-35"/>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价格部分(小计</w:t>
            </w:r>
            <w:r>
              <w:rPr>
                <w:rFonts w:hint="eastAsia" w:ascii="宋体" w:hAnsi="宋体" w:cs="宋体"/>
                <w:b/>
                <w:sz w:val="21"/>
                <w:szCs w:val="21"/>
                <w:highlight w:val="none"/>
                <w:lang w:val="en-US" w:eastAsia="zh-CN"/>
              </w:rPr>
              <w:t>3</w:t>
            </w:r>
            <w:r>
              <w:rPr>
                <w:rFonts w:hint="eastAsia" w:ascii="宋体" w:hAnsi="宋体" w:eastAsia="宋体" w:cs="宋体"/>
                <w:b/>
                <w:sz w:val="21"/>
                <w:szCs w:val="21"/>
                <w:highlight w:val="none"/>
              </w:rPr>
              <w:t>0分)</w:t>
            </w:r>
          </w:p>
        </w:tc>
        <w:tc>
          <w:tcPr>
            <w:tcW w:w="800" w:type="dxa"/>
            <w:noWrap w:val="0"/>
            <w:vAlign w:val="center"/>
          </w:tcPr>
          <w:p w14:paraId="08277C35">
            <w:pPr>
              <w:snapToGrid w:val="0"/>
              <w:ind w:left="-78" w:leftChars="-37" w:right="-73" w:rightChars="-35"/>
              <w:jc w:val="center"/>
              <w:rPr>
                <w:rFonts w:hint="eastAsia" w:ascii="宋体" w:hAnsi="宋体" w:eastAsia="宋体" w:cs="宋体"/>
                <w:b/>
                <w:sz w:val="21"/>
                <w:szCs w:val="21"/>
                <w:highlight w:val="none"/>
              </w:rPr>
            </w:pPr>
          </w:p>
        </w:tc>
        <w:tc>
          <w:tcPr>
            <w:tcW w:w="530" w:type="dxa"/>
            <w:noWrap w:val="0"/>
            <w:vAlign w:val="center"/>
          </w:tcPr>
          <w:p w14:paraId="47CCDDC1">
            <w:pPr>
              <w:snapToGrid w:val="0"/>
              <w:ind w:left="-78" w:leftChars="-37" w:right="-73" w:rightChars="-35"/>
              <w:jc w:val="center"/>
              <w:rPr>
                <w:rFonts w:hint="eastAsia" w:ascii="宋体" w:hAnsi="宋体" w:eastAsia="宋体" w:cs="宋体"/>
                <w:b/>
                <w:sz w:val="21"/>
                <w:szCs w:val="21"/>
                <w:highlight w:val="none"/>
              </w:rPr>
            </w:pPr>
          </w:p>
        </w:tc>
      </w:tr>
      <w:tr w14:paraId="10B352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6" w:hRule="atLeast"/>
        </w:trPr>
        <w:tc>
          <w:tcPr>
            <w:tcW w:w="860" w:type="dxa"/>
            <w:noWrap w:val="0"/>
            <w:vAlign w:val="center"/>
          </w:tcPr>
          <w:p w14:paraId="7BC2C1C2">
            <w:pPr>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37" w:type="dxa"/>
            <w:noWrap w:val="0"/>
            <w:vAlign w:val="center"/>
          </w:tcPr>
          <w:p w14:paraId="306EDC7C">
            <w:pPr>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675" w:type="dxa"/>
            <w:noWrap w:val="0"/>
            <w:vAlign w:val="center"/>
          </w:tcPr>
          <w:p w14:paraId="7BBF2662">
            <w:pPr>
              <w:adjustRightInd w:val="0"/>
              <w:snapToGrid w:val="0"/>
              <w:jc w:val="center"/>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30</w:t>
            </w:r>
            <w:r>
              <w:rPr>
                <w:rFonts w:hint="eastAsia" w:ascii="宋体" w:hAnsi="宋体" w:eastAsia="宋体" w:cs="宋体"/>
                <w:bCs/>
                <w:sz w:val="21"/>
                <w:szCs w:val="21"/>
                <w:highlight w:val="none"/>
              </w:rPr>
              <w:t>分</w:t>
            </w:r>
          </w:p>
        </w:tc>
        <w:tc>
          <w:tcPr>
            <w:tcW w:w="5235" w:type="dxa"/>
            <w:noWrap w:val="0"/>
            <w:vAlign w:val="center"/>
          </w:tcPr>
          <w:p w14:paraId="1DCC4099">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综合评分法中的价格分统一采用低价优先法计算，即满足竞争性磋商文件要求（通过资格性、符合性审查）且</w:t>
            </w:r>
            <w:r>
              <w:rPr>
                <w:rFonts w:hint="eastAsia" w:ascii="宋体" w:hAnsi="宋体" w:eastAsia="宋体"/>
                <w:sz w:val="21"/>
                <w:szCs w:val="21"/>
                <w:highlight w:val="none"/>
                <w:lang w:eastAsia="zh-CN"/>
              </w:rPr>
              <w:t>磋商价格</w:t>
            </w:r>
            <w:r>
              <w:rPr>
                <w:rFonts w:hint="eastAsia" w:ascii="宋体" w:hAnsi="宋体" w:eastAsia="宋体"/>
                <w:sz w:val="21"/>
                <w:szCs w:val="21"/>
                <w:highlight w:val="none"/>
              </w:rPr>
              <w:t>最低的有效</w:t>
            </w:r>
            <w:r>
              <w:rPr>
                <w:rFonts w:hint="eastAsia" w:ascii="宋体" w:hAnsi="宋体" w:eastAsia="宋体"/>
                <w:sz w:val="21"/>
                <w:szCs w:val="21"/>
                <w:highlight w:val="none"/>
                <w:lang w:eastAsia="zh-CN"/>
              </w:rPr>
              <w:t>磋商报价</w:t>
            </w:r>
            <w:r>
              <w:rPr>
                <w:rFonts w:hint="eastAsia" w:ascii="宋体" w:hAnsi="宋体" w:eastAsia="宋体"/>
                <w:sz w:val="21"/>
                <w:szCs w:val="21"/>
                <w:highlight w:val="none"/>
              </w:rPr>
              <w:t>（指价格核准后的价格，下同）为评标基准价，其价格分为满分。其他响应供应商的价格分统一按照下列公式计算：</w:t>
            </w:r>
          </w:p>
          <w:p w14:paraId="7F6E6D27">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磋商报价得分=(磋商基准价/最后磋商报价)×价格权值×100</w:t>
            </w:r>
          </w:p>
          <w:p w14:paraId="6994F78A">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备注：1）因落实政府采购政策进行价格调整的，以调整后的价格计算评标基准价和</w:t>
            </w:r>
            <w:r>
              <w:rPr>
                <w:rFonts w:hint="eastAsia" w:ascii="宋体" w:hAnsi="宋体" w:eastAsia="宋体"/>
                <w:sz w:val="21"/>
                <w:szCs w:val="21"/>
                <w:highlight w:val="none"/>
                <w:lang w:eastAsia="zh-CN"/>
              </w:rPr>
              <w:t>磋商报价</w:t>
            </w:r>
            <w:r>
              <w:rPr>
                <w:rFonts w:hint="eastAsia" w:ascii="宋体" w:hAnsi="宋体" w:eastAsia="宋体"/>
                <w:sz w:val="21"/>
                <w:szCs w:val="21"/>
                <w:highlight w:val="none"/>
              </w:rPr>
              <w:t>。</w:t>
            </w:r>
          </w:p>
          <w:p w14:paraId="44DE5E84">
            <w:pPr>
              <w:autoSpaceDE w:val="0"/>
              <w:autoSpaceDN w:val="0"/>
              <w:adjustRightInd w:val="0"/>
              <w:snapToGrid w:val="0"/>
              <w:rPr>
                <w:rFonts w:hint="eastAsia" w:ascii="宋体" w:hAnsi="宋体" w:eastAsia="宋体"/>
                <w:sz w:val="21"/>
                <w:szCs w:val="21"/>
                <w:highlight w:val="none"/>
              </w:rPr>
            </w:pPr>
            <w:r>
              <w:rPr>
                <w:rFonts w:hint="eastAsia" w:ascii="宋体" w:hAnsi="宋体" w:eastAsia="宋体"/>
                <w:sz w:val="21"/>
                <w:szCs w:val="21"/>
                <w:highlight w:val="none"/>
              </w:rPr>
              <w:t>2）磋商报价得分四舍五入后，小数点后保留两位有效数。</w:t>
            </w:r>
          </w:p>
          <w:p w14:paraId="21E85B24">
            <w:pPr>
              <w:autoSpaceDE w:val="0"/>
              <w:autoSpaceDN w:val="0"/>
              <w:adjustRightInd w:val="0"/>
              <w:snapToGrid w:val="0"/>
              <w:rPr>
                <w:rFonts w:hint="eastAsia" w:ascii="宋体" w:hAnsi="宋体" w:eastAsia="宋体" w:cs="宋体"/>
                <w:bCs/>
                <w:spacing w:val="10"/>
                <w:sz w:val="21"/>
                <w:szCs w:val="21"/>
                <w:highlight w:val="none"/>
              </w:rPr>
            </w:pPr>
            <w:r>
              <w:rPr>
                <w:rFonts w:hint="eastAsia" w:ascii="宋体" w:hAnsi="宋体" w:eastAsia="宋体"/>
                <w:sz w:val="21"/>
                <w:szCs w:val="21"/>
                <w:highlight w:val="none"/>
              </w:rPr>
              <w:t>3）</w:t>
            </w:r>
            <w:r>
              <w:rPr>
                <w:rFonts w:hint="eastAsia" w:ascii="宋体" w:hAnsi="宋体" w:eastAsia="宋体"/>
                <w:sz w:val="21"/>
                <w:szCs w:val="21"/>
                <w:highlight w:val="none"/>
                <w:lang w:eastAsia="zh-CN"/>
              </w:rPr>
              <w:t>磋商报价</w:t>
            </w:r>
            <w:r>
              <w:rPr>
                <w:rFonts w:hint="eastAsia" w:ascii="宋体" w:hAnsi="宋体" w:eastAsia="宋体"/>
                <w:sz w:val="21"/>
                <w:szCs w:val="21"/>
                <w:highlight w:val="none"/>
              </w:rPr>
              <w:t>以“1-投标下浮率”进行价格评分的计算。</w:t>
            </w:r>
          </w:p>
        </w:tc>
        <w:tc>
          <w:tcPr>
            <w:tcW w:w="800" w:type="dxa"/>
            <w:noWrap w:val="0"/>
            <w:vAlign w:val="center"/>
          </w:tcPr>
          <w:p w14:paraId="2BE613EF">
            <w:pPr>
              <w:autoSpaceDE w:val="0"/>
              <w:autoSpaceDN w:val="0"/>
              <w:adjustRightInd w:val="0"/>
              <w:snapToGrid w:val="0"/>
              <w:rPr>
                <w:rFonts w:hint="eastAsia" w:ascii="宋体" w:hAnsi="宋体" w:eastAsia="宋体"/>
                <w:sz w:val="21"/>
                <w:szCs w:val="21"/>
                <w:highlight w:val="none"/>
              </w:rPr>
            </w:pPr>
          </w:p>
        </w:tc>
        <w:tc>
          <w:tcPr>
            <w:tcW w:w="530" w:type="dxa"/>
            <w:noWrap w:val="0"/>
            <w:vAlign w:val="center"/>
          </w:tcPr>
          <w:p w14:paraId="762D802D">
            <w:pPr>
              <w:autoSpaceDE w:val="0"/>
              <w:autoSpaceDN w:val="0"/>
              <w:adjustRightInd w:val="0"/>
              <w:snapToGrid w:val="0"/>
              <w:rPr>
                <w:rFonts w:hint="eastAsia" w:ascii="宋体" w:hAnsi="宋体" w:eastAsia="宋体"/>
                <w:sz w:val="21"/>
                <w:szCs w:val="21"/>
                <w:highlight w:val="none"/>
              </w:rPr>
            </w:pPr>
          </w:p>
        </w:tc>
      </w:tr>
      <w:tr w14:paraId="37CCC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20" w:hRule="atLeast"/>
        </w:trPr>
        <w:tc>
          <w:tcPr>
            <w:tcW w:w="9237" w:type="dxa"/>
            <w:gridSpan w:val="6"/>
            <w:noWrap w:val="0"/>
            <w:vAlign w:val="center"/>
          </w:tcPr>
          <w:p w14:paraId="1A337EC6">
            <w:pPr>
              <w:widowControl/>
              <w:jc w:val="left"/>
              <w:textAlignment w:val="center"/>
              <w:rPr>
                <w:rFonts w:hint="eastAsia" w:ascii="楷体" w:hAnsi="楷体" w:eastAsia="楷体" w:cs="楷体"/>
                <w:color w:val="auto"/>
                <w:kern w:val="0"/>
                <w:sz w:val="24"/>
                <w:szCs w:val="24"/>
                <w:lang w:bidi="ar"/>
              </w:rPr>
            </w:pPr>
            <w:r>
              <w:rPr>
                <w:rFonts w:hint="eastAsia" w:ascii="楷体" w:hAnsi="楷体" w:eastAsia="楷体" w:cs="楷体"/>
                <w:color w:val="auto"/>
                <w:kern w:val="0"/>
                <w:sz w:val="24"/>
                <w:szCs w:val="24"/>
                <w:lang w:bidi="ar"/>
              </w:rPr>
              <w:t>评分说明：</w:t>
            </w:r>
          </w:p>
          <w:p w14:paraId="52D1741B">
            <w:pPr>
              <w:autoSpaceDE w:val="0"/>
              <w:autoSpaceDN w:val="0"/>
              <w:adjustRightInd w:val="0"/>
              <w:snapToGrid w:val="0"/>
              <w:rPr>
                <w:rFonts w:hint="eastAsia" w:ascii="宋体" w:hAnsi="宋体" w:eastAsia="宋体"/>
                <w:sz w:val="21"/>
                <w:szCs w:val="21"/>
                <w:highlight w:val="none"/>
              </w:rPr>
            </w:pPr>
            <w:r>
              <w:rPr>
                <w:rFonts w:hint="eastAsia" w:ascii="楷体" w:hAnsi="楷体" w:eastAsia="楷体" w:cs="楷体"/>
                <w:color w:val="auto"/>
                <w:kern w:val="0"/>
                <w:sz w:val="24"/>
                <w:szCs w:val="24"/>
                <w:lang w:eastAsia="zh-CN" w:bidi="ar"/>
              </w:rPr>
              <w:t>根据院内竞标细则，参加综合评标人员：</w:t>
            </w:r>
            <w:r>
              <w:rPr>
                <w:rFonts w:hint="eastAsia" w:ascii="楷体" w:hAnsi="楷体" w:eastAsia="楷体" w:cs="楷体"/>
                <w:color w:val="auto"/>
                <w:kern w:val="0"/>
                <w:sz w:val="24"/>
                <w:szCs w:val="24"/>
                <w:lang w:val="en-US" w:eastAsia="zh-CN" w:bidi="ar"/>
              </w:rPr>
              <w:t>各专业委员会随机抽取5人或财务科1人、使用科室2人、采购业务归口管理部门1人、采购业务归口管理部门分管领导。监督部门：纪检监察和审计科。原则上至少</w:t>
            </w:r>
            <w:r>
              <w:rPr>
                <w:rFonts w:hint="eastAsia" w:ascii="楷体" w:hAnsi="楷体" w:eastAsia="楷体" w:cs="楷体"/>
                <w:color w:val="auto"/>
                <w:kern w:val="0"/>
                <w:sz w:val="24"/>
                <w:szCs w:val="24"/>
                <w:lang w:bidi="ar"/>
              </w:rPr>
              <w:t>由</w:t>
            </w:r>
            <w:r>
              <w:rPr>
                <w:rFonts w:hint="eastAsia" w:ascii="楷体" w:hAnsi="楷体" w:eastAsia="楷体" w:cs="楷体"/>
                <w:color w:val="auto"/>
                <w:kern w:val="0"/>
                <w:sz w:val="24"/>
                <w:szCs w:val="24"/>
                <w:lang w:val="en-US" w:eastAsia="zh-CN" w:bidi="ar"/>
              </w:rPr>
              <w:t xml:space="preserve"> 5 </w:t>
            </w:r>
            <w:r>
              <w:rPr>
                <w:rFonts w:hint="eastAsia" w:ascii="楷体" w:hAnsi="楷体" w:eastAsia="楷体" w:cs="楷体"/>
                <w:color w:val="auto"/>
                <w:kern w:val="0"/>
                <w:sz w:val="24"/>
                <w:szCs w:val="24"/>
                <w:lang w:bidi="ar"/>
              </w:rPr>
              <w:t>人组成专家评分组，进行评分，去掉一个最高分，去掉一个最低分，取平均分。按得分由高到低顺序确定中标候选单位；得分相同的，按投标报价由低到高顺序确定中标候选单位；得分且投标报价相同的，按技术指标优劣顺序确定中标单位。</w:t>
            </w:r>
          </w:p>
        </w:tc>
      </w:tr>
    </w:tbl>
    <w:p w14:paraId="70988737">
      <w:pPr>
        <w:pStyle w:val="9"/>
      </w:pPr>
    </w:p>
    <w:p w14:paraId="5EC546BB">
      <w:pPr>
        <w:spacing w:line="440" w:lineRule="exact"/>
        <w:rPr>
          <w:rFonts w:hint="eastAsia" w:ascii="楷体" w:hAnsi="楷体" w:eastAsia="楷体" w:cs="楷体"/>
          <w:iCs/>
          <w:sz w:val="24"/>
        </w:rPr>
      </w:pPr>
      <w:r>
        <w:rPr>
          <w:rFonts w:hint="eastAsia" w:ascii="楷体" w:hAnsi="楷体" w:eastAsia="楷体" w:cs="楷体"/>
          <w:iCs/>
          <w:sz w:val="24"/>
          <w:lang w:eastAsia="zh-CN"/>
        </w:rPr>
        <w:t>备注</w:t>
      </w:r>
      <w:r>
        <w:rPr>
          <w:rFonts w:hint="eastAsia" w:ascii="楷体" w:hAnsi="楷体" w:eastAsia="楷体" w:cs="楷体"/>
          <w:iCs/>
          <w:sz w:val="24"/>
        </w:rPr>
        <w:t>：1</w:t>
      </w:r>
      <w:r>
        <w:rPr>
          <w:rFonts w:hint="eastAsia" w:ascii="楷体" w:hAnsi="楷体" w:eastAsia="楷体" w:cs="楷体"/>
          <w:iCs/>
          <w:sz w:val="24"/>
          <w:lang w:val="en-US" w:eastAsia="zh-CN"/>
        </w:rPr>
        <w:t>.</w:t>
      </w:r>
      <w:r>
        <w:rPr>
          <w:rFonts w:hint="eastAsia" w:ascii="楷体" w:hAnsi="楷体" w:eastAsia="楷体" w:cs="楷体"/>
          <w:iCs/>
          <w:sz w:val="24"/>
        </w:rPr>
        <w:t>以上表格由评委单独填写；</w:t>
      </w:r>
    </w:p>
    <w:p w14:paraId="41AB2035">
      <w:pPr>
        <w:numPr>
          <w:ilvl w:val="0"/>
          <w:numId w:val="3"/>
        </w:numPr>
        <w:spacing w:line="440" w:lineRule="exact"/>
        <w:rPr>
          <w:rFonts w:hint="eastAsia" w:ascii="楷体" w:hAnsi="楷体" w:eastAsia="楷体" w:cs="楷体"/>
          <w:iCs/>
          <w:sz w:val="24"/>
          <w:lang w:eastAsia="zh-CN"/>
        </w:rPr>
      </w:pPr>
      <w:r>
        <w:rPr>
          <w:rFonts w:hint="eastAsia" w:ascii="楷体" w:hAnsi="楷体" w:eastAsia="楷体" w:cs="楷体"/>
          <w:iCs/>
          <w:sz w:val="24"/>
        </w:rPr>
        <w:t>供应商最终得分为所有评委打分的算术平均值</w:t>
      </w:r>
      <w:r>
        <w:rPr>
          <w:rFonts w:hint="eastAsia" w:ascii="楷体" w:hAnsi="楷体" w:eastAsia="楷体" w:cs="楷体"/>
          <w:iCs/>
          <w:sz w:val="24"/>
          <w:lang w:eastAsia="zh-CN"/>
        </w:rPr>
        <w:t>。</w:t>
      </w:r>
    </w:p>
    <w:p w14:paraId="3A10DDAD">
      <w:pPr>
        <w:pStyle w:val="10"/>
        <w:rPr>
          <w:rFonts w:hint="default" w:eastAsia="宋体"/>
          <w:lang w:val="en-US" w:eastAsia="zh-CN"/>
        </w:rPr>
      </w:pPr>
    </w:p>
    <w:p w14:paraId="6C7B34FE">
      <w:pPr>
        <w:pStyle w:val="10"/>
      </w:pPr>
    </w:p>
    <w:p w14:paraId="1C907344">
      <w:pPr>
        <w:pStyle w:val="10"/>
      </w:pPr>
    </w:p>
    <w:p w14:paraId="304551CF">
      <w:pPr>
        <w:pStyle w:val="10"/>
      </w:pPr>
    </w:p>
    <w:p w14:paraId="3FF3BAC6">
      <w:pPr>
        <w:pStyle w:val="10"/>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B096C">
    <w:pPr>
      <w:pStyle w:val="11"/>
      <w:jc w:val="center"/>
      <w:rPr>
        <w:rFonts w:hint="eastAsia" w:eastAsia="宋体"/>
        <w:lang w:eastAsia="zh-CN"/>
      </w:rPr>
    </w:pPr>
    <w:r>
      <w:rPr>
        <w:rFonts w:ascii="Calibri" w:hAnsi="Calibri" w:eastAsia="宋体" w:cs="Times New Roman"/>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7E3FD">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r>
                            <w:rPr>
                              <w:rFonts w:hint="eastAsia"/>
                              <w:sz w:val="18"/>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917E3FD">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3</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1638B">
    <w:pPr>
      <w:pStyle w:val="12"/>
      <w:jc w:val="both"/>
      <w:rPr>
        <w:rFonts w:hint="eastAsia" w:ascii="宋体" w:eastAsia="宋体"/>
        <w:bCs/>
        <w:color w:val="auto"/>
        <w:lang w:eastAsia="zh-CN"/>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14A5A"/>
    <w:multiLevelType w:val="multilevel"/>
    <w:tmpl w:val="24714A5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7F7CA34"/>
    <w:multiLevelType w:val="singleLevel"/>
    <w:tmpl w:val="57F7CA34"/>
    <w:lvl w:ilvl="0" w:tentative="0">
      <w:start w:val="2"/>
      <w:numFmt w:val="decimal"/>
      <w:lvlText w:val="%1."/>
      <w:lvlJc w:val="left"/>
      <w:pPr>
        <w:tabs>
          <w:tab w:val="left" w:pos="312"/>
        </w:tabs>
      </w:pPr>
    </w:lvl>
  </w:abstractNum>
  <w:abstractNum w:abstractNumId="2">
    <w:nsid w:val="6C73457C"/>
    <w:multiLevelType w:val="multilevel"/>
    <w:tmpl w:val="6C7345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MzFjZmM3NWZiYjNjOTQ4ZjlkOTNhOGFlNzRhZGQifQ=="/>
  </w:docVars>
  <w:rsids>
    <w:rsidRoot w:val="00000000"/>
    <w:rsid w:val="06E2008F"/>
    <w:rsid w:val="1838414A"/>
    <w:rsid w:val="1BB005D0"/>
    <w:rsid w:val="1CAE4E2F"/>
    <w:rsid w:val="1DC67833"/>
    <w:rsid w:val="1EC5360D"/>
    <w:rsid w:val="201A689F"/>
    <w:rsid w:val="243B7951"/>
    <w:rsid w:val="2B727E82"/>
    <w:rsid w:val="2EF569E0"/>
    <w:rsid w:val="2F5E618C"/>
    <w:rsid w:val="358D536F"/>
    <w:rsid w:val="373670E9"/>
    <w:rsid w:val="379857DE"/>
    <w:rsid w:val="39BF64F6"/>
    <w:rsid w:val="3E675AB4"/>
    <w:rsid w:val="47B07CDD"/>
    <w:rsid w:val="4DC322E1"/>
    <w:rsid w:val="552C1D08"/>
    <w:rsid w:val="62F8124F"/>
    <w:rsid w:val="725641DE"/>
    <w:rsid w:val="736D318F"/>
    <w:rsid w:val="78925B44"/>
    <w:rsid w:val="7BA0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Calibri" w:hAnsi="Calibri" w:eastAsia="宋体" w:cs="Times New Roman"/>
      <w:sz w:val="21"/>
      <w:szCs w:val="21"/>
      <w:lang w:val="en-US" w:eastAsia="zh-CN" w:bidi="ar-SA"/>
    </w:rPr>
  </w:style>
  <w:style w:type="paragraph" w:styleId="2">
    <w:name w:val="heading 1"/>
    <w:basedOn w:val="1"/>
    <w:next w:val="1"/>
    <w:qFormat/>
    <w:uiPriority w:val="0"/>
    <w:pPr>
      <w:keepNext/>
      <w:keepLines/>
      <w:spacing w:before="360" w:after="340" w:line="360" w:lineRule="auto"/>
      <w:jc w:val="center"/>
      <w:outlineLvl w:val="0"/>
    </w:pPr>
    <w:rPr>
      <w:rFonts w:ascii="宋体" w:hAnsi="宋体"/>
      <w:b/>
      <w:bCs/>
      <w:kern w:val="44"/>
      <w:sz w:val="44"/>
      <w:szCs w:val="44"/>
    </w:rPr>
  </w:style>
  <w:style w:type="paragraph" w:styleId="3">
    <w:name w:val="heading 2"/>
    <w:basedOn w:val="1"/>
    <w:next w:val="1"/>
    <w:qFormat/>
    <w:uiPriority w:val="0"/>
    <w:pPr>
      <w:keepNext/>
      <w:keepLines/>
      <w:adjustRightInd/>
      <w:spacing w:before="260" w:after="260" w:line="416" w:lineRule="auto"/>
      <w:jc w:val="both"/>
      <w:outlineLvl w:val="1"/>
    </w:pPr>
    <w:rPr>
      <w:rFonts w:ascii="Arial" w:hAnsi="Arial" w:eastAsia="黑体"/>
      <w:b/>
      <w:bCs/>
      <w:kern w:val="2"/>
      <w:sz w:val="32"/>
      <w:szCs w:val="32"/>
    </w:rPr>
  </w:style>
  <w:style w:type="paragraph" w:styleId="4">
    <w:name w:val="heading 3"/>
    <w:basedOn w:val="1"/>
    <w:next w:val="1"/>
    <w:qFormat/>
    <w:uiPriority w:val="0"/>
    <w:pPr>
      <w:keepNext/>
      <w:keepLines/>
      <w:spacing w:line="360" w:lineRule="auto"/>
      <w:outlineLvl w:val="2"/>
    </w:pPr>
    <w:rPr>
      <w:rFonts w:ascii="Times New Roman" w:hAnsi="Times New Roman"/>
      <w:b/>
      <w:bCs/>
      <w:color w:val="000000"/>
      <w:sz w:val="28"/>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eastAsia="宋体"/>
      <w:kern w:val="2"/>
      <w:sz w:val="21"/>
      <w:lang w:val="en-US" w:eastAsia="zh-CN" w:bidi="ar-SA"/>
    </w:rPr>
  </w:style>
  <w:style w:type="paragraph" w:styleId="6">
    <w:name w:val="annotation text"/>
    <w:basedOn w:val="1"/>
    <w:qFormat/>
    <w:uiPriority w:val="0"/>
    <w:pPr>
      <w:jc w:val="left"/>
    </w:pPr>
    <w:rPr>
      <w:rFonts w:ascii="Calibri" w:hAnsi="Calibri" w:eastAsia="宋体" w:cs="黑体"/>
    </w:rPr>
  </w:style>
  <w:style w:type="paragraph" w:styleId="7">
    <w:name w:val="Body Text"/>
    <w:basedOn w:val="1"/>
    <w:next w:val="8"/>
    <w:qFormat/>
    <w:uiPriority w:val="0"/>
    <w:pPr>
      <w:adjustRightInd/>
      <w:spacing w:after="120"/>
      <w:jc w:val="both"/>
    </w:pPr>
    <w:rPr>
      <w:kern w:val="2"/>
      <w:sz w:val="21"/>
      <w:szCs w:val="24"/>
    </w:rPr>
  </w:style>
  <w:style w:type="paragraph" w:styleId="8">
    <w:name w:val="toc 5"/>
    <w:basedOn w:val="1"/>
    <w:next w:val="1"/>
    <w:qFormat/>
    <w:uiPriority w:val="0"/>
    <w:pPr>
      <w:ind w:left="1680" w:leftChars="800"/>
    </w:pPr>
  </w:style>
  <w:style w:type="paragraph" w:styleId="9">
    <w:name w:val="Plain Text"/>
    <w:basedOn w:val="1"/>
    <w:next w:val="10"/>
    <w:qFormat/>
    <w:uiPriority w:val="0"/>
    <w:rPr>
      <w:rFonts w:ascii="宋体" w:hAnsi="Courier New" w:eastAsia="宋体"/>
      <w:kern w:val="0"/>
      <w:sz w:val="20"/>
      <w:szCs w:val="21"/>
    </w:rPr>
  </w:style>
  <w:style w:type="paragraph" w:customStyle="1" w:styleId="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11">
    <w:name w:val="footer"/>
    <w:basedOn w:val="1"/>
    <w:qFormat/>
    <w:uiPriority w:val="0"/>
    <w:pPr>
      <w:tabs>
        <w:tab w:val="center" w:pos="4153"/>
        <w:tab w:val="right" w:pos="8306"/>
      </w:tabs>
      <w:snapToGrid w:val="0"/>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5">
    <w:name w:val="列出段落1"/>
    <w:basedOn w:val="1"/>
    <w:qFormat/>
    <w:uiPriority w:val="0"/>
    <w:pPr>
      <w:adjustRightInd/>
      <w:ind w:firstLine="420" w:firstLineChars="200"/>
      <w:jc w:val="both"/>
    </w:pPr>
    <w:rPr>
      <w:rFonts w:ascii="Times New Roman" w:hAnsi="Times New Roman"/>
      <w:kern w:val="2"/>
    </w:rPr>
  </w:style>
  <w:style w:type="paragraph" w:customStyle="1" w:styleId="16">
    <w:name w:val="Plain Text"/>
    <w:basedOn w:val="1"/>
    <w:qFormat/>
    <w:uiPriority w:val="0"/>
    <w:pPr>
      <w:adjustRightInd/>
      <w:jc w:val="both"/>
    </w:pPr>
    <w:rPr>
      <w:rFonts w:ascii="宋体" w:hAnsi="Courier New" w:cs="Courier New"/>
      <w:kern w:val="2"/>
    </w:rPr>
  </w:style>
  <w:style w:type="paragraph" w:customStyle="1" w:styleId="17">
    <w:name w:val="Normal Indent"/>
    <w:basedOn w:val="1"/>
    <w:qFormat/>
    <w:uiPriority w:val="0"/>
    <w:pPr>
      <w:ind w:firstLine="420"/>
    </w:pPr>
    <w:rPr>
      <w:szCs w:val="22"/>
    </w:rPr>
  </w:style>
  <w:style w:type="paragraph" w:customStyle="1" w:styleId="18">
    <w:name w:val="Plain Text1"/>
    <w:basedOn w:val="1"/>
    <w:qFormat/>
    <w:uiPriority w:val="0"/>
    <w:pPr>
      <w:adjustRightInd/>
      <w:jc w:val="both"/>
    </w:pPr>
    <w:rPr>
      <w:rFonts w:ascii="宋体" w:hAnsi="Courier New" w:cs="Courier New"/>
      <w:kern w:val="2"/>
    </w:rPr>
  </w:style>
  <w:style w:type="paragraph" w:customStyle="1" w:styleId="19">
    <w:name w:val="正文样式"/>
    <w:basedOn w:val="1"/>
    <w:qFormat/>
    <w:uiPriority w:val="0"/>
    <w:pPr>
      <w:spacing w:line="312" w:lineRule="auto"/>
      <w:ind w:firstLine="230" w:firstLineChars="230"/>
    </w:pPr>
    <w:rPr>
      <w:rFonts w:ascii="宋体"/>
      <w:sz w:val="24"/>
      <w:szCs w:val="20"/>
      <w:lang w:val="en-GB"/>
    </w:rPr>
  </w:style>
  <w:style w:type="paragraph" w:customStyle="1" w:styleId="20">
    <w:name w:val="文章正文"/>
    <w:basedOn w:val="1"/>
    <w:qFormat/>
    <w:uiPriority w:val="0"/>
    <w:pPr>
      <w:spacing w:line="560" w:lineRule="exact"/>
      <w:ind w:firstLine="200" w:firstLineChars="200"/>
    </w:pPr>
    <w:rPr>
      <w:sz w:val="24"/>
    </w:rPr>
  </w:style>
  <w:style w:type="character" w:customStyle="1" w:styleId="21">
    <w:name w:val="Char Char Char Char Char Char Char Char Char1 Char Char Char Char Char"/>
    <w:link w:val="22"/>
    <w:qFormat/>
    <w:uiPriority w:val="0"/>
    <w:rPr>
      <w:rFonts w:ascii="宋体" w:hAnsi="宋体" w:cs="宋体"/>
      <w:sz w:val="24"/>
    </w:rPr>
  </w:style>
  <w:style w:type="paragraph" w:customStyle="1" w:styleId="22">
    <w:name w:val="Char Char Char Char Char Char Char Char Char1 Char Char Char Char"/>
    <w:basedOn w:val="1"/>
    <w:link w:val="2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2065</Words>
  <Characters>2117</Characters>
  <Lines>0</Lines>
  <Paragraphs>0</Paragraphs>
  <TotalTime>45</TotalTime>
  <ScaleCrop>false</ScaleCrop>
  <LinksUpToDate>false</LinksUpToDate>
  <CharactersWithSpaces>2171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2022-04-21T01:30:00Z</dcterms:created>
  <dc:creator>PC</dc:creator>
  <cp:lastModifiedBy>sun</cp:lastModifiedBy>
  <cp:lastPrinted>2025-10-21T06:25:00Z</cp:lastPrinted>
  <dcterms:modified xsi:type="dcterms:W3CDTF">2025-12-30T08:13:56Z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05CD8231EAB04FE18A314079AD7356EF_13</vt:lpwstr>
  </property>
  <property fmtid="{D5CDD505-2E9C-101B-9397-08002B2CF9AE}" pid="4" name="KSOTemplateDocerSaveRecord">
    <vt:lpwstr>eyJoZGlkIjoiMTk3OWYxMWY2MjVhMDYwMjJkYTNkZWQxMGU0MTNiZmYiLCJ1c2VySWQiOiIyMDQyMTMxMzUifQ==</vt:lpwstr>
  </property>
</Properties>
</file>